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9625AF">
      <w:pPr>
        <w:spacing w:before="156" w:beforeLines="50" w:line="360" w:lineRule="auto"/>
        <w:jc w:val="center"/>
        <w:rPr>
          <w:rFonts w:hint="eastAsia" w:ascii="黑体" w:hAnsi="黑体" w:eastAsia="黑体"/>
          <w:sz w:val="30"/>
          <w:szCs w:val="30"/>
        </w:rPr>
      </w:pPr>
      <w:r>
        <w:rPr>
          <w:rFonts w:hint="eastAsia" w:ascii="黑体" w:hAnsi="黑体" w:eastAsia="黑体"/>
          <w:sz w:val="30"/>
          <w:szCs w:val="30"/>
        </w:rPr>
        <w:t>冠昊生物科技股份有限公司</w:t>
      </w:r>
    </w:p>
    <w:p w14:paraId="3E309E1D">
      <w:pPr>
        <w:spacing w:before="156" w:beforeLines="50" w:line="360" w:lineRule="auto"/>
        <w:jc w:val="center"/>
        <w:rPr>
          <w:rFonts w:hint="eastAsia" w:ascii="黑体" w:hAnsi="黑体" w:eastAsia="黑体"/>
          <w:sz w:val="30"/>
          <w:szCs w:val="30"/>
        </w:rPr>
      </w:pPr>
      <w:r>
        <w:rPr>
          <w:rFonts w:hint="eastAsia" w:ascii="黑体" w:hAnsi="黑体" w:eastAsia="黑体"/>
          <w:sz w:val="30"/>
          <w:szCs w:val="30"/>
        </w:rPr>
        <w:t>防范控股股东、实际控制人及其他关联方占用公司资金制度</w:t>
      </w:r>
    </w:p>
    <w:p w14:paraId="6A2E9BF8">
      <w:pPr>
        <w:spacing w:before="156" w:beforeLines="50" w:line="360" w:lineRule="auto"/>
        <w:jc w:val="center"/>
        <w:rPr>
          <w:rFonts w:hint="eastAsia" w:ascii="宋体" w:hAnsi="宋体" w:eastAsia="宋体"/>
          <w:b/>
          <w:bCs/>
          <w:sz w:val="24"/>
          <w:szCs w:val="24"/>
        </w:rPr>
      </w:pPr>
      <w:r>
        <w:rPr>
          <w:rFonts w:hint="eastAsia" w:ascii="宋体" w:hAnsi="宋体" w:eastAsia="宋体"/>
          <w:b/>
          <w:bCs/>
          <w:sz w:val="24"/>
          <w:szCs w:val="24"/>
        </w:rPr>
        <w:t>第一章</w:t>
      </w:r>
      <w:r>
        <w:rPr>
          <w:rFonts w:ascii="宋体" w:hAnsi="宋体" w:eastAsia="宋体"/>
          <w:b/>
          <w:bCs/>
          <w:sz w:val="24"/>
          <w:szCs w:val="24"/>
        </w:rPr>
        <w:t xml:space="preserve"> 总 则</w:t>
      </w:r>
    </w:p>
    <w:p w14:paraId="19226658">
      <w:pPr>
        <w:spacing w:before="156" w:beforeLines="50" w:line="360" w:lineRule="auto"/>
        <w:ind w:firstLine="482" w:firstLineChars="200"/>
        <w:rPr>
          <w:rFonts w:hint="eastAsia" w:ascii="宋体" w:hAnsi="宋体" w:eastAsia="宋体"/>
          <w:sz w:val="24"/>
          <w:szCs w:val="24"/>
        </w:rPr>
      </w:pPr>
      <w:r>
        <w:rPr>
          <w:rFonts w:ascii="宋体" w:hAnsi="宋体" w:eastAsia="宋体"/>
          <w:b/>
          <w:bCs/>
          <w:sz w:val="24"/>
          <w:szCs w:val="24"/>
        </w:rPr>
        <w:t>第一条</w:t>
      </w:r>
      <w:r>
        <w:rPr>
          <w:rFonts w:ascii="宋体" w:hAnsi="宋体" w:eastAsia="宋体"/>
          <w:sz w:val="24"/>
          <w:szCs w:val="24"/>
        </w:rPr>
        <w:t xml:space="preserve">  为建立冠昊生物科技股份有限公司(以下简称“公司”)防</w:t>
      </w:r>
      <w:r>
        <w:rPr>
          <w:rFonts w:hint="eastAsia" w:ascii="宋体" w:hAnsi="宋体" w:eastAsia="宋体"/>
          <w:sz w:val="24"/>
          <w:szCs w:val="24"/>
        </w:rPr>
        <w:t>范</w:t>
      </w:r>
      <w:r>
        <w:rPr>
          <w:rFonts w:ascii="宋体" w:hAnsi="宋体" w:eastAsia="宋体"/>
          <w:sz w:val="24"/>
          <w:szCs w:val="24"/>
        </w:rPr>
        <w:t>控股股东</w:t>
      </w:r>
      <w:r>
        <w:rPr>
          <w:rFonts w:hint="eastAsia" w:ascii="宋体" w:hAnsi="宋体" w:eastAsia="宋体"/>
          <w:sz w:val="24"/>
          <w:szCs w:val="24"/>
        </w:rPr>
        <w:t>、实际控制人</w:t>
      </w:r>
      <w:r>
        <w:rPr>
          <w:rFonts w:ascii="宋体" w:hAnsi="宋体" w:eastAsia="宋体"/>
          <w:sz w:val="24"/>
          <w:szCs w:val="24"/>
        </w:rPr>
        <w:t>及</w:t>
      </w:r>
      <w:r>
        <w:rPr>
          <w:rFonts w:hint="eastAsia" w:ascii="宋体" w:hAnsi="宋体" w:eastAsia="宋体"/>
          <w:sz w:val="24"/>
          <w:szCs w:val="24"/>
        </w:rPr>
        <w:t>其他</w:t>
      </w:r>
      <w:r>
        <w:rPr>
          <w:rFonts w:ascii="宋体" w:hAnsi="宋体" w:eastAsia="宋体"/>
          <w:sz w:val="24"/>
          <w:szCs w:val="24"/>
        </w:rPr>
        <w:t>关联方占用资金的长效机制，杜绝控股股东</w:t>
      </w:r>
      <w:r>
        <w:rPr>
          <w:rFonts w:hint="eastAsia" w:ascii="宋体" w:hAnsi="宋体" w:eastAsia="宋体"/>
          <w:sz w:val="24"/>
          <w:szCs w:val="24"/>
        </w:rPr>
        <w:t>、实际控制人</w:t>
      </w:r>
      <w:r>
        <w:rPr>
          <w:rFonts w:ascii="宋体" w:hAnsi="宋体" w:eastAsia="宋体"/>
          <w:sz w:val="24"/>
          <w:szCs w:val="24"/>
        </w:rPr>
        <w:t>及</w:t>
      </w:r>
      <w:r>
        <w:rPr>
          <w:rFonts w:hint="eastAsia" w:ascii="宋体" w:hAnsi="宋体" w:eastAsia="宋体"/>
          <w:sz w:val="24"/>
          <w:szCs w:val="24"/>
        </w:rPr>
        <w:t>其他</w:t>
      </w:r>
      <w:r>
        <w:rPr>
          <w:rFonts w:ascii="宋体" w:hAnsi="宋体" w:eastAsia="宋体"/>
          <w:sz w:val="24"/>
          <w:szCs w:val="24"/>
        </w:rPr>
        <w:t>关联方占用公司资金行为的发生，根据《公司法》《证券法》</w:t>
      </w:r>
      <w:r>
        <w:rPr>
          <w:rFonts w:hint="eastAsia" w:ascii="宋体" w:hAnsi="宋体" w:eastAsia="宋体"/>
          <w:sz w:val="24"/>
          <w:szCs w:val="24"/>
        </w:rPr>
        <w:t>《上市公司监管指引第</w:t>
      </w:r>
      <w:r>
        <w:rPr>
          <w:rFonts w:ascii="Times New Roman" w:hAnsi="Times New Roman" w:eastAsia="宋体" w:cs="Times New Roman"/>
          <w:sz w:val="24"/>
          <w:szCs w:val="24"/>
        </w:rPr>
        <w:t>8</w:t>
      </w:r>
      <w:r>
        <w:rPr>
          <w:rFonts w:ascii="宋体" w:hAnsi="宋体" w:eastAsia="宋体"/>
          <w:sz w:val="24"/>
          <w:szCs w:val="24"/>
        </w:rPr>
        <w:t>号—</w:t>
      </w:r>
      <w:r>
        <w:rPr>
          <w:rFonts w:hint="eastAsia" w:ascii="宋体" w:hAnsi="宋体" w:eastAsia="宋体"/>
          <w:sz w:val="24"/>
          <w:szCs w:val="24"/>
        </w:rPr>
        <w:t>—</w:t>
      </w:r>
      <w:r>
        <w:rPr>
          <w:rFonts w:ascii="宋体" w:hAnsi="宋体" w:eastAsia="宋体"/>
          <w:sz w:val="24"/>
          <w:szCs w:val="24"/>
        </w:rPr>
        <w:t>上市公司资金往来、</w:t>
      </w:r>
      <w:r>
        <w:rPr>
          <w:rFonts w:hint="eastAsia" w:ascii="宋体" w:hAnsi="宋体" w:eastAsia="宋体"/>
          <w:sz w:val="24"/>
          <w:szCs w:val="24"/>
        </w:rPr>
        <w:t>对外担保的监管要求》</w:t>
      </w:r>
      <w:r>
        <w:rPr>
          <w:rFonts w:ascii="宋体" w:hAnsi="宋体" w:eastAsia="宋体"/>
          <w:sz w:val="24"/>
          <w:szCs w:val="24"/>
        </w:rPr>
        <w:t>《深圳证券交易所创业板股票上市规则》(以下简称《</w:t>
      </w:r>
      <w:r>
        <w:rPr>
          <w:rFonts w:hint="eastAsia" w:ascii="宋体" w:hAnsi="宋体" w:eastAsia="宋体"/>
          <w:sz w:val="24"/>
          <w:szCs w:val="24"/>
          <w:lang w:val="en-US" w:eastAsia="zh-CN"/>
        </w:rPr>
        <w:t>创业板</w:t>
      </w:r>
      <w:r>
        <w:rPr>
          <w:rFonts w:hint="eastAsia" w:ascii="宋体" w:hAnsi="宋体" w:eastAsia="宋体"/>
          <w:sz w:val="24"/>
          <w:szCs w:val="24"/>
          <w:lang w:eastAsia="zh-CN"/>
        </w:rPr>
        <w:t>股票上市规则</w:t>
      </w:r>
      <w:r>
        <w:rPr>
          <w:rFonts w:ascii="宋体" w:hAnsi="宋体" w:eastAsia="宋体"/>
          <w:sz w:val="24"/>
          <w:szCs w:val="24"/>
        </w:rPr>
        <w:t>》)</w:t>
      </w:r>
      <w:r>
        <w:rPr>
          <w:rFonts w:hint="eastAsia" w:ascii="宋体" w:hAnsi="宋体" w:eastAsia="宋体"/>
          <w:sz w:val="24"/>
          <w:szCs w:val="24"/>
        </w:rPr>
        <w:t>《</w:t>
      </w:r>
      <w:r>
        <w:rPr>
          <w:rFonts w:ascii="宋体" w:hAnsi="宋体" w:eastAsia="宋体"/>
          <w:sz w:val="24"/>
          <w:szCs w:val="24"/>
        </w:rPr>
        <w:t>深圳证券交易所上市公司自律监管指引第</w:t>
      </w:r>
      <w:r>
        <w:rPr>
          <w:rFonts w:ascii="Times New Roman" w:hAnsi="Times New Roman" w:eastAsia="宋体" w:cs="Times New Roman"/>
          <w:sz w:val="24"/>
          <w:szCs w:val="24"/>
        </w:rPr>
        <w:t>2</w:t>
      </w:r>
      <w:r>
        <w:rPr>
          <w:rFonts w:ascii="宋体" w:hAnsi="宋体" w:eastAsia="宋体"/>
          <w:sz w:val="24"/>
          <w:szCs w:val="24"/>
        </w:rPr>
        <w:t>号</w:t>
      </w:r>
      <w:r>
        <w:rPr>
          <w:rFonts w:hint="eastAsia" w:ascii="宋体" w:hAnsi="宋体" w:eastAsia="宋体"/>
          <w:sz w:val="24"/>
          <w:szCs w:val="24"/>
        </w:rPr>
        <w:t>——</w:t>
      </w:r>
      <w:r>
        <w:rPr>
          <w:rFonts w:ascii="宋体" w:hAnsi="宋体" w:eastAsia="宋体"/>
          <w:sz w:val="24"/>
          <w:szCs w:val="24"/>
        </w:rPr>
        <w:t>创业板上市公司规范运作</w:t>
      </w:r>
      <w:r>
        <w:rPr>
          <w:rFonts w:hint="eastAsia" w:ascii="宋体" w:hAnsi="宋体" w:eastAsia="宋体"/>
          <w:sz w:val="24"/>
          <w:szCs w:val="24"/>
        </w:rPr>
        <w:t>》等法律法规</w:t>
      </w:r>
      <w:r>
        <w:rPr>
          <w:rFonts w:hint="eastAsia" w:ascii="宋体" w:hAnsi="宋体" w:eastAsia="宋体"/>
          <w:sz w:val="24"/>
          <w:szCs w:val="24"/>
          <w:lang w:eastAsia="zh-CN"/>
        </w:rPr>
        <w:t>、</w:t>
      </w:r>
      <w:r>
        <w:rPr>
          <w:rFonts w:hint="eastAsia" w:ascii="宋体" w:hAnsi="宋体" w:eastAsia="宋体"/>
          <w:sz w:val="24"/>
          <w:szCs w:val="24"/>
          <w:lang w:val="en-US" w:eastAsia="zh-CN"/>
        </w:rPr>
        <w:t>规范性文件</w:t>
      </w:r>
      <w:r>
        <w:rPr>
          <w:rFonts w:ascii="宋体" w:hAnsi="宋体" w:eastAsia="宋体"/>
          <w:sz w:val="24"/>
          <w:szCs w:val="24"/>
        </w:rPr>
        <w:t>以及《公司章程》</w:t>
      </w:r>
      <w:r>
        <w:rPr>
          <w:rFonts w:hint="eastAsia" w:ascii="宋体" w:hAnsi="宋体" w:eastAsia="宋体"/>
          <w:sz w:val="24"/>
          <w:szCs w:val="24"/>
        </w:rPr>
        <w:t>的</w:t>
      </w:r>
      <w:r>
        <w:rPr>
          <w:rFonts w:ascii="宋体" w:hAnsi="宋体" w:eastAsia="宋体"/>
          <w:sz w:val="24"/>
          <w:szCs w:val="24"/>
        </w:rPr>
        <w:t>有关规定，</w:t>
      </w:r>
      <w:r>
        <w:rPr>
          <w:rFonts w:hint="eastAsia" w:ascii="宋体" w:hAnsi="宋体" w:eastAsia="宋体"/>
          <w:sz w:val="24"/>
          <w:szCs w:val="24"/>
        </w:rPr>
        <w:t>结合公司实际，</w:t>
      </w:r>
      <w:r>
        <w:rPr>
          <w:rFonts w:ascii="宋体" w:hAnsi="宋体" w:eastAsia="宋体"/>
          <w:sz w:val="24"/>
          <w:szCs w:val="24"/>
        </w:rPr>
        <w:t>制定本制度。</w:t>
      </w:r>
    </w:p>
    <w:p w14:paraId="57BCEB00">
      <w:pPr>
        <w:spacing w:before="156" w:beforeLines="50" w:line="360" w:lineRule="auto"/>
        <w:ind w:firstLine="482" w:firstLineChars="200"/>
        <w:rPr>
          <w:rFonts w:hint="eastAsia" w:ascii="宋体" w:hAnsi="宋体" w:eastAsia="宋体"/>
          <w:sz w:val="24"/>
          <w:szCs w:val="24"/>
        </w:rPr>
      </w:pPr>
      <w:r>
        <w:rPr>
          <w:rFonts w:ascii="宋体" w:hAnsi="宋体" w:eastAsia="宋体"/>
          <w:b/>
          <w:bCs/>
          <w:sz w:val="24"/>
          <w:szCs w:val="24"/>
        </w:rPr>
        <w:t>第二条</w:t>
      </w:r>
      <w:r>
        <w:rPr>
          <w:rFonts w:ascii="宋体" w:hAnsi="宋体" w:eastAsia="宋体"/>
          <w:sz w:val="24"/>
          <w:szCs w:val="24"/>
        </w:rPr>
        <w:t xml:space="preserve">  </w:t>
      </w:r>
      <w:r>
        <w:rPr>
          <w:rFonts w:hint="eastAsia" w:ascii="宋体" w:hAnsi="宋体" w:eastAsia="宋体"/>
          <w:sz w:val="24"/>
          <w:szCs w:val="24"/>
          <w:lang w:val="en-US" w:eastAsia="zh-CN"/>
        </w:rPr>
        <w:t>本制度所称</w:t>
      </w:r>
      <w:r>
        <w:rPr>
          <w:rFonts w:ascii="宋体" w:hAnsi="宋体" w:eastAsia="宋体"/>
          <w:sz w:val="24"/>
          <w:szCs w:val="24"/>
        </w:rPr>
        <w:t>资金占用</w:t>
      </w:r>
      <w:r>
        <w:rPr>
          <w:rFonts w:hint="eastAsia" w:ascii="宋体" w:hAnsi="宋体" w:eastAsia="宋体"/>
          <w:sz w:val="24"/>
          <w:szCs w:val="24"/>
        </w:rPr>
        <w:t>，包括但不限于</w:t>
      </w:r>
      <w:r>
        <w:rPr>
          <w:rFonts w:ascii="宋体" w:hAnsi="宋体" w:eastAsia="宋体"/>
          <w:sz w:val="24"/>
          <w:szCs w:val="24"/>
        </w:rPr>
        <w:t>经营性资金占用</w:t>
      </w:r>
      <w:r>
        <w:rPr>
          <w:rFonts w:hint="eastAsia" w:ascii="宋体" w:hAnsi="宋体" w:eastAsia="宋体"/>
          <w:sz w:val="24"/>
          <w:szCs w:val="24"/>
        </w:rPr>
        <w:t>和</w:t>
      </w:r>
      <w:r>
        <w:rPr>
          <w:rFonts w:ascii="宋体" w:hAnsi="宋体" w:eastAsia="宋体"/>
          <w:sz w:val="24"/>
          <w:szCs w:val="24"/>
        </w:rPr>
        <w:t>非经营性资金占用：</w:t>
      </w:r>
    </w:p>
    <w:p w14:paraId="05903F36">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w:t>
      </w:r>
      <w:r>
        <w:rPr>
          <w:rFonts w:ascii="宋体" w:hAnsi="宋体" w:eastAsia="宋体"/>
          <w:sz w:val="24"/>
          <w:szCs w:val="24"/>
        </w:rPr>
        <w:t>一</w:t>
      </w:r>
      <w:r>
        <w:rPr>
          <w:rFonts w:hint="eastAsia" w:ascii="宋体" w:hAnsi="宋体" w:eastAsia="宋体"/>
          <w:sz w:val="24"/>
          <w:szCs w:val="24"/>
        </w:rPr>
        <w:t>）</w:t>
      </w:r>
      <w:r>
        <w:rPr>
          <w:rFonts w:ascii="宋体" w:hAnsi="宋体" w:eastAsia="宋体"/>
          <w:sz w:val="24"/>
          <w:szCs w:val="24"/>
        </w:rPr>
        <w:t>经营性资金占用：指控股股东</w:t>
      </w:r>
      <w:r>
        <w:rPr>
          <w:rFonts w:hint="eastAsia" w:ascii="宋体" w:hAnsi="宋体" w:eastAsia="宋体"/>
          <w:sz w:val="24"/>
          <w:szCs w:val="24"/>
        </w:rPr>
        <w:t>、实际控制人</w:t>
      </w:r>
      <w:r>
        <w:rPr>
          <w:rFonts w:ascii="宋体" w:hAnsi="宋体" w:eastAsia="宋体"/>
          <w:sz w:val="24"/>
          <w:szCs w:val="24"/>
        </w:rPr>
        <w:t>及</w:t>
      </w:r>
      <w:r>
        <w:rPr>
          <w:rFonts w:hint="eastAsia" w:ascii="宋体" w:hAnsi="宋体" w:eastAsia="宋体"/>
          <w:sz w:val="24"/>
          <w:szCs w:val="24"/>
        </w:rPr>
        <w:t>其他</w:t>
      </w:r>
      <w:r>
        <w:rPr>
          <w:rFonts w:ascii="宋体" w:hAnsi="宋体" w:eastAsia="宋体"/>
          <w:sz w:val="24"/>
          <w:szCs w:val="24"/>
        </w:rPr>
        <w:t>关联方通过采购、销售、相互提供劳务等生产经营环节的关联交易产生的资金占用</w:t>
      </w:r>
      <w:r>
        <w:rPr>
          <w:rFonts w:hint="eastAsia" w:ascii="宋体" w:hAnsi="宋体" w:eastAsia="宋体"/>
          <w:sz w:val="24"/>
          <w:szCs w:val="24"/>
          <w:lang w:eastAsia="zh-CN"/>
        </w:rPr>
        <w:t>；</w:t>
      </w:r>
    </w:p>
    <w:p w14:paraId="09D5B6CA">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w:t>
      </w:r>
      <w:r>
        <w:rPr>
          <w:rFonts w:ascii="宋体" w:hAnsi="宋体" w:eastAsia="宋体"/>
          <w:sz w:val="24"/>
          <w:szCs w:val="24"/>
        </w:rPr>
        <w:t>二</w:t>
      </w:r>
      <w:r>
        <w:rPr>
          <w:rFonts w:hint="eastAsia" w:ascii="宋体" w:hAnsi="宋体" w:eastAsia="宋体"/>
          <w:sz w:val="24"/>
          <w:szCs w:val="24"/>
        </w:rPr>
        <w:t>）</w:t>
      </w:r>
      <w:r>
        <w:rPr>
          <w:rFonts w:ascii="宋体" w:hAnsi="宋体" w:eastAsia="宋体"/>
          <w:sz w:val="24"/>
          <w:szCs w:val="24"/>
        </w:rPr>
        <w:t>非经营性资金占用：指为控股股东</w:t>
      </w:r>
      <w:r>
        <w:rPr>
          <w:rFonts w:hint="eastAsia" w:ascii="宋体" w:hAnsi="宋体" w:eastAsia="宋体"/>
          <w:sz w:val="24"/>
          <w:szCs w:val="24"/>
        </w:rPr>
        <w:t>、实际控制人</w:t>
      </w:r>
      <w:r>
        <w:rPr>
          <w:rFonts w:ascii="宋体" w:hAnsi="宋体" w:eastAsia="宋体"/>
          <w:sz w:val="24"/>
          <w:szCs w:val="24"/>
        </w:rPr>
        <w:t>及</w:t>
      </w:r>
      <w:r>
        <w:rPr>
          <w:rFonts w:hint="eastAsia" w:ascii="宋体" w:hAnsi="宋体" w:eastAsia="宋体"/>
          <w:sz w:val="24"/>
          <w:szCs w:val="24"/>
        </w:rPr>
        <w:t>其他</w:t>
      </w:r>
      <w:r>
        <w:rPr>
          <w:rFonts w:ascii="宋体" w:hAnsi="宋体" w:eastAsia="宋体"/>
          <w:sz w:val="24"/>
          <w:szCs w:val="24"/>
        </w:rPr>
        <w:t>关联方垫付工资与福利、保险、广告等费用</w:t>
      </w:r>
      <w:r>
        <w:rPr>
          <w:rFonts w:ascii="宋体" w:hAnsi="宋体" w:eastAsia="宋体" w:cs="宋体"/>
          <w:sz w:val="24"/>
          <w:szCs w:val="24"/>
        </w:rPr>
        <w:t>和其他支出</w:t>
      </w:r>
      <w:r>
        <w:rPr>
          <w:rFonts w:hint="eastAsia" w:ascii="宋体" w:hAnsi="宋体" w:eastAsia="宋体" w:cs="宋体"/>
          <w:sz w:val="24"/>
          <w:szCs w:val="24"/>
        </w:rPr>
        <w:t>；</w:t>
      </w:r>
      <w:r>
        <w:rPr>
          <w:rFonts w:ascii="宋体" w:hAnsi="宋体" w:eastAsia="宋体" w:cs="宋体"/>
          <w:sz w:val="24"/>
          <w:szCs w:val="24"/>
        </w:rPr>
        <w:t>代控股股东</w:t>
      </w:r>
      <w:r>
        <w:rPr>
          <w:rFonts w:hint="eastAsia" w:ascii="宋体" w:hAnsi="宋体" w:eastAsia="宋体" w:cs="宋体"/>
          <w:sz w:val="24"/>
          <w:szCs w:val="24"/>
        </w:rPr>
        <w:t>、实际控制人</w:t>
      </w:r>
      <w:r>
        <w:rPr>
          <w:rFonts w:ascii="宋体" w:hAnsi="宋体" w:eastAsia="宋体" w:cs="宋体"/>
          <w:sz w:val="24"/>
          <w:szCs w:val="24"/>
        </w:rPr>
        <w:t>及</w:t>
      </w:r>
      <w:r>
        <w:rPr>
          <w:rFonts w:hint="eastAsia" w:ascii="宋体" w:hAnsi="宋体" w:eastAsia="宋体" w:cs="宋体"/>
          <w:sz w:val="24"/>
          <w:szCs w:val="24"/>
        </w:rPr>
        <w:t>其他</w:t>
      </w:r>
      <w:r>
        <w:rPr>
          <w:rFonts w:ascii="宋体" w:hAnsi="宋体" w:eastAsia="宋体" w:cs="宋体"/>
          <w:sz w:val="24"/>
          <w:szCs w:val="24"/>
        </w:rPr>
        <w:t>关联方偿还债务而支付资金</w:t>
      </w:r>
      <w:r>
        <w:rPr>
          <w:rFonts w:ascii="宋体" w:hAnsi="宋体" w:eastAsia="宋体"/>
          <w:sz w:val="24"/>
          <w:szCs w:val="24"/>
        </w:rPr>
        <w:t>；有偿或无偿</w:t>
      </w:r>
      <w:r>
        <w:rPr>
          <w:rFonts w:hint="eastAsia" w:ascii="宋体" w:hAnsi="宋体" w:eastAsia="宋体"/>
          <w:sz w:val="24"/>
          <w:szCs w:val="24"/>
        </w:rPr>
        <w:t>、</w:t>
      </w:r>
      <w:r>
        <w:rPr>
          <w:rFonts w:ascii="宋体" w:hAnsi="宋体" w:eastAsia="宋体"/>
          <w:sz w:val="24"/>
          <w:szCs w:val="24"/>
        </w:rPr>
        <w:t>直接或间接的方式</w:t>
      </w:r>
      <w:r>
        <w:rPr>
          <w:rFonts w:hint="eastAsia" w:ascii="宋体" w:hAnsi="宋体" w:eastAsia="宋体"/>
          <w:sz w:val="24"/>
          <w:szCs w:val="24"/>
        </w:rPr>
        <w:t>将</w:t>
      </w:r>
      <w:r>
        <w:rPr>
          <w:rFonts w:ascii="宋体" w:hAnsi="宋体" w:eastAsia="宋体"/>
          <w:sz w:val="24"/>
          <w:szCs w:val="24"/>
        </w:rPr>
        <w:t>资金拆借</w:t>
      </w:r>
      <w:r>
        <w:rPr>
          <w:rFonts w:hint="eastAsia" w:ascii="宋体" w:hAnsi="宋体" w:eastAsia="宋体"/>
          <w:sz w:val="24"/>
          <w:szCs w:val="24"/>
        </w:rPr>
        <w:t>给</w:t>
      </w:r>
      <w:r>
        <w:rPr>
          <w:rFonts w:ascii="宋体" w:hAnsi="宋体" w:eastAsia="宋体"/>
          <w:sz w:val="24"/>
          <w:szCs w:val="24"/>
        </w:rPr>
        <w:t>控股股东</w:t>
      </w:r>
      <w:r>
        <w:rPr>
          <w:rFonts w:hint="eastAsia" w:ascii="宋体" w:hAnsi="宋体" w:eastAsia="宋体"/>
          <w:sz w:val="24"/>
          <w:szCs w:val="24"/>
        </w:rPr>
        <w:t>、实际控制人</w:t>
      </w:r>
      <w:r>
        <w:rPr>
          <w:rFonts w:ascii="宋体" w:hAnsi="宋体" w:eastAsia="宋体"/>
          <w:sz w:val="24"/>
          <w:szCs w:val="24"/>
        </w:rPr>
        <w:t>及</w:t>
      </w:r>
      <w:r>
        <w:rPr>
          <w:rFonts w:hint="eastAsia" w:ascii="宋体" w:hAnsi="宋体" w:eastAsia="宋体"/>
          <w:sz w:val="24"/>
          <w:szCs w:val="24"/>
        </w:rPr>
        <w:t>其他</w:t>
      </w:r>
      <w:r>
        <w:rPr>
          <w:rFonts w:ascii="宋体" w:hAnsi="宋体" w:eastAsia="宋体"/>
          <w:sz w:val="24"/>
          <w:szCs w:val="24"/>
        </w:rPr>
        <w:t>关联方；</w:t>
      </w:r>
      <w:r>
        <w:rPr>
          <w:rFonts w:ascii="宋体" w:hAnsi="宋体" w:eastAsia="宋体" w:cs="宋体"/>
          <w:sz w:val="24"/>
          <w:szCs w:val="24"/>
        </w:rPr>
        <w:t>为控股股东</w:t>
      </w:r>
      <w:r>
        <w:rPr>
          <w:rFonts w:hint="eastAsia" w:ascii="宋体" w:hAnsi="宋体" w:eastAsia="宋体" w:cs="宋体"/>
          <w:sz w:val="24"/>
          <w:szCs w:val="24"/>
        </w:rPr>
        <w:t>、实际控制人</w:t>
      </w:r>
      <w:r>
        <w:rPr>
          <w:rFonts w:ascii="宋体" w:hAnsi="宋体" w:eastAsia="宋体" w:cs="宋体"/>
          <w:sz w:val="24"/>
          <w:szCs w:val="24"/>
        </w:rPr>
        <w:t>及</w:t>
      </w:r>
      <w:r>
        <w:rPr>
          <w:rFonts w:hint="eastAsia" w:ascii="宋体" w:hAnsi="宋体" w:eastAsia="宋体" w:cs="宋体"/>
          <w:sz w:val="24"/>
          <w:szCs w:val="24"/>
        </w:rPr>
        <w:t>其他</w:t>
      </w:r>
      <w:r>
        <w:rPr>
          <w:rFonts w:ascii="宋体" w:hAnsi="宋体" w:eastAsia="宋体" w:cs="宋体"/>
          <w:sz w:val="24"/>
          <w:szCs w:val="24"/>
        </w:rPr>
        <w:t>关联方承担担保责任而形成的债权</w:t>
      </w:r>
      <w:r>
        <w:rPr>
          <w:rFonts w:hint="eastAsia" w:ascii="宋体" w:hAnsi="宋体" w:eastAsia="宋体" w:cs="宋体"/>
          <w:sz w:val="24"/>
          <w:szCs w:val="24"/>
        </w:rPr>
        <w:t>；</w:t>
      </w:r>
      <w:r>
        <w:rPr>
          <w:rFonts w:ascii="宋体" w:hAnsi="宋体" w:eastAsia="宋体" w:cs="宋体"/>
          <w:sz w:val="24"/>
          <w:szCs w:val="24"/>
        </w:rPr>
        <w:t>其他在没有商品和劳务提供情况下</w:t>
      </w:r>
      <w:r>
        <w:rPr>
          <w:rFonts w:hint="eastAsia" w:ascii="宋体" w:hAnsi="宋体" w:eastAsia="宋体" w:cs="宋体"/>
          <w:sz w:val="24"/>
          <w:szCs w:val="24"/>
        </w:rPr>
        <w:t>，</w:t>
      </w:r>
      <w:r>
        <w:rPr>
          <w:rFonts w:ascii="宋体" w:hAnsi="宋体" w:eastAsia="宋体" w:cs="宋体"/>
          <w:sz w:val="24"/>
          <w:szCs w:val="24"/>
        </w:rPr>
        <w:t>给控股股东</w:t>
      </w:r>
      <w:r>
        <w:rPr>
          <w:rFonts w:hint="eastAsia" w:ascii="宋体" w:hAnsi="宋体" w:eastAsia="宋体" w:cs="宋体"/>
          <w:sz w:val="24"/>
          <w:szCs w:val="24"/>
        </w:rPr>
        <w:t>、实际控制人</w:t>
      </w:r>
      <w:r>
        <w:rPr>
          <w:rFonts w:ascii="宋体" w:hAnsi="宋体" w:eastAsia="宋体" w:cs="宋体"/>
          <w:sz w:val="24"/>
          <w:szCs w:val="24"/>
        </w:rPr>
        <w:t>及</w:t>
      </w:r>
      <w:r>
        <w:rPr>
          <w:rFonts w:hint="eastAsia" w:ascii="宋体" w:hAnsi="宋体" w:eastAsia="宋体" w:cs="宋体"/>
          <w:sz w:val="24"/>
          <w:szCs w:val="24"/>
        </w:rPr>
        <w:t>其他</w:t>
      </w:r>
      <w:r>
        <w:rPr>
          <w:rFonts w:ascii="宋体" w:hAnsi="宋体" w:eastAsia="宋体" w:cs="宋体"/>
          <w:sz w:val="24"/>
          <w:szCs w:val="24"/>
        </w:rPr>
        <w:t>关联方使用资金</w:t>
      </w:r>
      <w:r>
        <w:rPr>
          <w:rFonts w:hint="eastAsia" w:ascii="宋体" w:hAnsi="宋体" w:eastAsia="宋体" w:cs="宋体"/>
          <w:sz w:val="24"/>
          <w:szCs w:val="24"/>
        </w:rPr>
        <w:t>等。</w:t>
      </w:r>
    </w:p>
    <w:p w14:paraId="66D21163">
      <w:pPr>
        <w:spacing w:line="360" w:lineRule="auto"/>
        <w:ind w:firstLine="482" w:firstLineChars="200"/>
        <w:rPr>
          <w:rFonts w:hint="eastAsia" w:ascii="宋体" w:hAnsi="宋体" w:eastAsia="宋体"/>
          <w:sz w:val="24"/>
          <w:szCs w:val="24"/>
        </w:rPr>
      </w:pPr>
      <w:r>
        <w:rPr>
          <w:rFonts w:hint="eastAsia" w:ascii="宋体" w:hAnsi="宋体" w:eastAsia="宋体"/>
          <w:b/>
          <w:bCs/>
          <w:sz w:val="24"/>
          <w:szCs w:val="24"/>
        </w:rPr>
        <w:t>第三条</w:t>
      </w:r>
      <w:r>
        <w:rPr>
          <w:rFonts w:hint="eastAsia" w:ascii="宋体" w:hAnsi="宋体" w:eastAsia="宋体"/>
          <w:sz w:val="24"/>
          <w:szCs w:val="24"/>
        </w:rPr>
        <w:t xml:space="preserve">  本制度</w:t>
      </w:r>
      <w:r>
        <w:rPr>
          <w:rFonts w:ascii="宋体" w:hAnsi="宋体" w:eastAsia="宋体" w:cs="宋体"/>
          <w:spacing w:val="1"/>
          <w:sz w:val="24"/>
          <w:szCs w:val="24"/>
        </w:rPr>
        <w:t>适用于</w:t>
      </w:r>
      <w:r>
        <w:rPr>
          <w:rFonts w:ascii="Times New Roman" w:hAnsi="Times New Roman" w:eastAsia="宋体" w:cs="宋体"/>
          <w:sz w:val="24"/>
          <w:szCs w:val="24"/>
        </w:rPr>
        <w:t>公司</w:t>
      </w:r>
      <w:r>
        <w:rPr>
          <w:rFonts w:hint="eastAsia" w:ascii="Times New Roman" w:hAnsi="Times New Roman" w:eastAsia="宋体" w:cs="宋体"/>
          <w:sz w:val="24"/>
          <w:szCs w:val="24"/>
        </w:rPr>
        <w:t>、各子公司及分公司与</w:t>
      </w:r>
      <w:r>
        <w:rPr>
          <w:rFonts w:ascii="宋体" w:hAnsi="宋体" w:eastAsia="宋体" w:cs="宋体"/>
          <w:sz w:val="24"/>
          <w:szCs w:val="24"/>
        </w:rPr>
        <w:t>控股股东、实际控制人及其他关联方之间</w:t>
      </w:r>
      <w:r>
        <w:rPr>
          <w:rFonts w:hint="eastAsia" w:ascii="宋体" w:hAnsi="宋体" w:eastAsia="宋体" w:cs="宋体"/>
          <w:sz w:val="24"/>
          <w:szCs w:val="24"/>
        </w:rPr>
        <w:t>的</w:t>
      </w:r>
      <w:r>
        <w:rPr>
          <w:rFonts w:ascii="宋体" w:hAnsi="宋体" w:eastAsia="宋体" w:cs="宋体"/>
          <w:sz w:val="24"/>
          <w:szCs w:val="24"/>
        </w:rPr>
        <w:t>资金往来。</w:t>
      </w:r>
    </w:p>
    <w:p w14:paraId="23F1F109">
      <w:pPr>
        <w:spacing w:before="156" w:beforeLines="50" w:line="360" w:lineRule="auto"/>
        <w:jc w:val="center"/>
        <w:rPr>
          <w:rFonts w:hint="eastAsia" w:ascii="宋体" w:hAnsi="宋体" w:eastAsia="宋体"/>
          <w:b/>
          <w:bCs/>
          <w:sz w:val="24"/>
          <w:szCs w:val="24"/>
        </w:rPr>
      </w:pPr>
      <w:r>
        <w:rPr>
          <w:rFonts w:ascii="宋体" w:hAnsi="宋体" w:eastAsia="宋体"/>
          <w:b/>
          <w:bCs/>
          <w:sz w:val="24"/>
          <w:szCs w:val="24"/>
        </w:rPr>
        <w:t>第二章 防</w:t>
      </w:r>
      <w:r>
        <w:rPr>
          <w:rFonts w:hint="eastAsia" w:ascii="宋体" w:hAnsi="宋体" w:eastAsia="宋体"/>
          <w:b/>
          <w:bCs/>
          <w:sz w:val="24"/>
          <w:szCs w:val="24"/>
        </w:rPr>
        <w:t>范</w:t>
      </w:r>
      <w:r>
        <w:rPr>
          <w:rFonts w:ascii="宋体" w:hAnsi="宋体" w:eastAsia="宋体"/>
          <w:b/>
          <w:bCs/>
          <w:sz w:val="24"/>
          <w:szCs w:val="24"/>
        </w:rPr>
        <w:t>控股股东</w:t>
      </w:r>
      <w:r>
        <w:rPr>
          <w:rFonts w:hint="eastAsia" w:ascii="宋体" w:hAnsi="宋体" w:eastAsia="宋体"/>
          <w:b/>
          <w:bCs/>
          <w:sz w:val="24"/>
          <w:szCs w:val="24"/>
        </w:rPr>
        <w:t>、实际控制人</w:t>
      </w:r>
      <w:r>
        <w:rPr>
          <w:rFonts w:ascii="宋体" w:hAnsi="宋体" w:eastAsia="宋体"/>
          <w:b/>
          <w:bCs/>
          <w:sz w:val="24"/>
          <w:szCs w:val="24"/>
        </w:rPr>
        <w:t>及</w:t>
      </w:r>
      <w:r>
        <w:rPr>
          <w:rFonts w:hint="eastAsia" w:ascii="宋体" w:hAnsi="宋体" w:eastAsia="宋体"/>
          <w:b/>
          <w:bCs/>
          <w:sz w:val="24"/>
          <w:szCs w:val="24"/>
        </w:rPr>
        <w:t>其他</w:t>
      </w:r>
      <w:r>
        <w:rPr>
          <w:rFonts w:ascii="宋体" w:hAnsi="宋体" w:eastAsia="宋体"/>
          <w:b/>
          <w:bCs/>
          <w:sz w:val="24"/>
          <w:szCs w:val="24"/>
        </w:rPr>
        <w:t>关联方的资金占用</w:t>
      </w:r>
    </w:p>
    <w:p w14:paraId="13B8B998">
      <w:pPr>
        <w:spacing w:before="156" w:beforeLines="50" w:line="360" w:lineRule="auto"/>
        <w:ind w:firstLine="482" w:firstLineChars="200"/>
        <w:rPr>
          <w:rFonts w:hint="eastAsia" w:ascii="宋体" w:hAnsi="宋体" w:eastAsia="宋体"/>
          <w:sz w:val="24"/>
          <w:szCs w:val="24"/>
        </w:rPr>
      </w:pPr>
      <w:r>
        <w:rPr>
          <w:rFonts w:ascii="宋体" w:hAnsi="宋体" w:eastAsia="宋体"/>
          <w:b/>
          <w:bCs/>
          <w:sz w:val="24"/>
          <w:szCs w:val="24"/>
        </w:rPr>
        <w:t>第</w:t>
      </w:r>
      <w:r>
        <w:rPr>
          <w:rFonts w:hint="eastAsia" w:ascii="宋体" w:hAnsi="宋体" w:eastAsia="宋体"/>
          <w:b/>
          <w:bCs/>
          <w:sz w:val="24"/>
          <w:szCs w:val="24"/>
        </w:rPr>
        <w:t>四</w:t>
      </w:r>
      <w:r>
        <w:rPr>
          <w:rFonts w:ascii="宋体" w:hAnsi="宋体" w:eastAsia="宋体"/>
          <w:b/>
          <w:bCs/>
          <w:sz w:val="24"/>
          <w:szCs w:val="24"/>
        </w:rPr>
        <w:t>条</w:t>
      </w:r>
      <w:r>
        <w:rPr>
          <w:rFonts w:ascii="宋体" w:hAnsi="宋体" w:eastAsia="宋体"/>
          <w:sz w:val="24"/>
          <w:szCs w:val="24"/>
        </w:rPr>
        <w:t xml:space="preserve">  公司</w:t>
      </w:r>
      <w:r>
        <w:rPr>
          <w:rFonts w:hint="eastAsia" w:ascii="宋体" w:hAnsi="宋体" w:eastAsia="宋体"/>
          <w:sz w:val="24"/>
          <w:szCs w:val="24"/>
        </w:rPr>
        <w:t>应</w:t>
      </w:r>
      <w:r>
        <w:rPr>
          <w:rFonts w:ascii="宋体" w:hAnsi="宋体" w:eastAsia="宋体"/>
          <w:sz w:val="24"/>
          <w:szCs w:val="24"/>
        </w:rPr>
        <w:t>按照《</w:t>
      </w:r>
      <w:r>
        <w:rPr>
          <w:rFonts w:hint="eastAsia" w:ascii="宋体" w:hAnsi="宋体" w:eastAsia="宋体"/>
          <w:sz w:val="24"/>
          <w:szCs w:val="24"/>
          <w:lang w:val="en-US" w:eastAsia="zh-CN"/>
        </w:rPr>
        <w:t>创业板</w:t>
      </w:r>
      <w:r>
        <w:rPr>
          <w:rFonts w:hint="eastAsia" w:ascii="宋体" w:hAnsi="宋体" w:eastAsia="宋体"/>
          <w:sz w:val="24"/>
          <w:szCs w:val="24"/>
          <w:lang w:eastAsia="zh-CN"/>
        </w:rPr>
        <w:t>股票上市规则</w:t>
      </w:r>
      <w:r>
        <w:rPr>
          <w:rFonts w:ascii="宋体" w:hAnsi="宋体" w:eastAsia="宋体"/>
          <w:sz w:val="24"/>
          <w:szCs w:val="24"/>
        </w:rPr>
        <w:t>》以及</w:t>
      </w:r>
      <w:r>
        <w:rPr>
          <w:rFonts w:hint="eastAsia" w:ascii="宋体" w:hAnsi="宋体" w:eastAsia="宋体"/>
          <w:sz w:val="24"/>
          <w:szCs w:val="24"/>
        </w:rPr>
        <w:t>《</w:t>
      </w:r>
      <w:r>
        <w:rPr>
          <w:rFonts w:ascii="宋体" w:hAnsi="宋体" w:eastAsia="宋体"/>
          <w:sz w:val="24"/>
          <w:szCs w:val="24"/>
        </w:rPr>
        <w:t>公司章程</w:t>
      </w:r>
      <w:r>
        <w:rPr>
          <w:rFonts w:hint="eastAsia" w:ascii="宋体" w:hAnsi="宋体" w:eastAsia="宋体"/>
          <w:sz w:val="24"/>
          <w:szCs w:val="24"/>
        </w:rPr>
        <w:t>》</w:t>
      </w:r>
      <w:r>
        <w:rPr>
          <w:rFonts w:ascii="宋体" w:hAnsi="宋体" w:eastAsia="宋体"/>
          <w:sz w:val="24"/>
          <w:szCs w:val="24"/>
        </w:rPr>
        <w:t>等有关规定，</w:t>
      </w:r>
      <w:bookmarkStart w:id="0" w:name="_GoBack"/>
      <w:bookmarkEnd w:id="0"/>
      <w:r>
        <w:rPr>
          <w:rFonts w:ascii="宋体" w:hAnsi="宋体" w:eastAsia="宋体"/>
          <w:sz w:val="24"/>
          <w:szCs w:val="24"/>
        </w:rPr>
        <w:t>实施公司与控股股东</w:t>
      </w:r>
      <w:r>
        <w:rPr>
          <w:rFonts w:hint="eastAsia" w:ascii="宋体" w:hAnsi="宋体" w:eastAsia="宋体"/>
          <w:sz w:val="24"/>
          <w:szCs w:val="24"/>
        </w:rPr>
        <w:t>、实际控制人</w:t>
      </w:r>
      <w:r>
        <w:rPr>
          <w:rFonts w:ascii="宋体" w:hAnsi="宋体" w:eastAsia="宋体"/>
          <w:sz w:val="24"/>
          <w:szCs w:val="24"/>
        </w:rPr>
        <w:t>及</w:t>
      </w:r>
      <w:r>
        <w:rPr>
          <w:rFonts w:hint="eastAsia" w:ascii="宋体" w:hAnsi="宋体" w:eastAsia="宋体"/>
          <w:sz w:val="24"/>
          <w:szCs w:val="24"/>
        </w:rPr>
        <w:t>其他</w:t>
      </w:r>
      <w:r>
        <w:rPr>
          <w:rFonts w:ascii="宋体" w:hAnsi="宋体" w:eastAsia="宋体"/>
          <w:sz w:val="24"/>
          <w:szCs w:val="24"/>
        </w:rPr>
        <w:t>关联方通过采购、销售、相互提供劳务等生产经营环节产生的关联交易行为。发生关联交易行为后，应及时结算，不得形成非正常的经营性资金占用。</w:t>
      </w:r>
    </w:p>
    <w:p w14:paraId="465C7D1F">
      <w:pPr>
        <w:spacing w:before="156" w:beforeLines="50" w:line="360" w:lineRule="auto"/>
        <w:ind w:firstLine="482" w:firstLineChars="200"/>
        <w:rPr>
          <w:rFonts w:hint="eastAsia" w:ascii="宋体" w:hAnsi="宋体" w:eastAsia="宋体"/>
          <w:sz w:val="24"/>
          <w:szCs w:val="24"/>
        </w:rPr>
      </w:pPr>
      <w:r>
        <w:rPr>
          <w:rFonts w:ascii="宋体" w:hAnsi="宋体" w:eastAsia="宋体"/>
          <w:b/>
          <w:bCs/>
          <w:sz w:val="24"/>
          <w:szCs w:val="24"/>
        </w:rPr>
        <w:t>第</w:t>
      </w:r>
      <w:r>
        <w:rPr>
          <w:rFonts w:hint="eastAsia" w:ascii="宋体" w:hAnsi="宋体" w:eastAsia="宋体"/>
          <w:b/>
          <w:bCs/>
          <w:sz w:val="24"/>
          <w:szCs w:val="24"/>
        </w:rPr>
        <w:t>五</w:t>
      </w:r>
      <w:r>
        <w:rPr>
          <w:rFonts w:ascii="宋体" w:hAnsi="宋体" w:eastAsia="宋体"/>
          <w:b/>
          <w:bCs/>
          <w:sz w:val="24"/>
          <w:szCs w:val="24"/>
        </w:rPr>
        <w:t>条</w:t>
      </w:r>
      <w:r>
        <w:rPr>
          <w:rFonts w:ascii="宋体" w:hAnsi="宋体" w:eastAsia="宋体"/>
          <w:sz w:val="24"/>
          <w:szCs w:val="24"/>
        </w:rPr>
        <w:t xml:space="preserve">  </w:t>
      </w:r>
      <w:r>
        <w:rPr>
          <w:rFonts w:hint="eastAsia" w:ascii="宋体" w:hAnsi="宋体" w:eastAsia="宋体"/>
          <w:sz w:val="24"/>
          <w:szCs w:val="24"/>
        </w:rPr>
        <w:t>公司不得以下列方式将资金直接或者间接地提供给控股股东、实际控制人</w:t>
      </w:r>
      <w:r>
        <w:rPr>
          <w:rFonts w:hint="eastAsia" w:ascii="宋体" w:hAnsi="宋体" w:eastAsia="宋体"/>
          <w:sz w:val="24"/>
          <w:szCs w:val="24"/>
          <w:lang w:val="en-US" w:eastAsia="zh-CN"/>
        </w:rPr>
        <w:t>或</w:t>
      </w:r>
      <w:r>
        <w:rPr>
          <w:rFonts w:hint="eastAsia" w:ascii="宋体" w:hAnsi="宋体" w:eastAsia="宋体"/>
          <w:sz w:val="24"/>
          <w:szCs w:val="24"/>
        </w:rPr>
        <w:t>其他关联方使用：</w:t>
      </w:r>
    </w:p>
    <w:p w14:paraId="74DE045E">
      <w:pPr>
        <w:spacing w:before="156" w:beforeLines="50" w:line="360" w:lineRule="auto"/>
        <w:ind w:firstLine="480" w:firstLineChars="200"/>
        <w:rPr>
          <w:rFonts w:hint="eastAsia" w:ascii="宋体" w:hAnsi="宋体" w:eastAsia="宋体"/>
          <w:sz w:val="24"/>
          <w:szCs w:val="24"/>
        </w:rPr>
      </w:pPr>
      <w:r>
        <w:rPr>
          <w:rFonts w:hint="eastAsia" w:ascii="宋体" w:hAnsi="宋体" w:eastAsia="宋体"/>
          <w:sz w:val="24"/>
          <w:szCs w:val="24"/>
        </w:rPr>
        <w:t>（一）为控股股东、实际控制人及其他关联方垫支工资、福利、保险、广告等费用、承担成本和其他支出；</w:t>
      </w:r>
    </w:p>
    <w:p w14:paraId="26ACF4F4">
      <w:pPr>
        <w:spacing w:before="156" w:beforeLines="50" w:line="360" w:lineRule="auto"/>
        <w:ind w:firstLine="480" w:firstLineChars="200"/>
        <w:rPr>
          <w:rFonts w:hint="eastAsia" w:ascii="宋体" w:hAnsi="宋体" w:eastAsia="宋体"/>
          <w:sz w:val="24"/>
          <w:szCs w:val="24"/>
        </w:rPr>
      </w:pPr>
      <w:r>
        <w:rPr>
          <w:rFonts w:hint="eastAsia" w:ascii="宋体" w:hAnsi="宋体" w:eastAsia="宋体"/>
          <w:sz w:val="24"/>
          <w:szCs w:val="24"/>
        </w:rPr>
        <w:t>（二）有偿或者无偿地拆借公司的资金（含委托贷款）给控股股东、实际控制人及其他关联方使用，但上市公司参股公司的其他股东同比例提供资金的除外。前述所称“参股公司”，不包括由控股股东、实际控制人控制的公司；</w:t>
      </w:r>
    </w:p>
    <w:p w14:paraId="52D04BAC">
      <w:pPr>
        <w:spacing w:before="156" w:beforeLines="50" w:line="360" w:lineRule="auto"/>
        <w:ind w:firstLine="480" w:firstLineChars="200"/>
        <w:rPr>
          <w:rFonts w:hint="eastAsia" w:ascii="宋体" w:hAnsi="宋体" w:eastAsia="宋体"/>
          <w:sz w:val="24"/>
          <w:szCs w:val="24"/>
        </w:rPr>
      </w:pPr>
      <w:r>
        <w:rPr>
          <w:rFonts w:hint="eastAsia" w:ascii="宋体" w:hAnsi="宋体" w:eastAsia="宋体"/>
          <w:sz w:val="24"/>
          <w:szCs w:val="24"/>
        </w:rPr>
        <w:t>（三）委托控股股东、实际控制人及其他关联方进行投资活动；</w:t>
      </w:r>
    </w:p>
    <w:p w14:paraId="2BCB3006">
      <w:pPr>
        <w:spacing w:before="156" w:beforeLines="50" w:line="360" w:lineRule="auto"/>
        <w:ind w:firstLine="480" w:firstLineChars="200"/>
        <w:rPr>
          <w:rFonts w:hint="eastAsia" w:ascii="宋体" w:hAnsi="宋体" w:eastAsia="宋体"/>
          <w:sz w:val="24"/>
          <w:szCs w:val="24"/>
        </w:rPr>
      </w:pPr>
      <w:r>
        <w:rPr>
          <w:rFonts w:hint="eastAsia" w:ascii="宋体" w:hAnsi="宋体" w:eastAsia="宋体"/>
          <w:sz w:val="24"/>
          <w:szCs w:val="24"/>
        </w:rPr>
        <w:t>（四）为控股股东、实际控制人及其他关联方开具没有真实交易背景的商业承兑汇票，以及在没有商品和劳务对价情况下或者明显有悖商业逻辑情况下以采购款、资产转让款、预付款等方式提供资金；</w:t>
      </w:r>
    </w:p>
    <w:p w14:paraId="128FF47C">
      <w:pPr>
        <w:spacing w:before="156" w:beforeLines="50" w:line="360" w:lineRule="auto"/>
        <w:ind w:firstLine="480" w:firstLineChars="200"/>
        <w:rPr>
          <w:rFonts w:hint="eastAsia" w:ascii="宋体" w:hAnsi="宋体" w:eastAsia="宋体"/>
          <w:sz w:val="24"/>
          <w:szCs w:val="24"/>
        </w:rPr>
      </w:pPr>
      <w:r>
        <w:rPr>
          <w:rFonts w:hint="eastAsia" w:ascii="宋体" w:hAnsi="宋体" w:eastAsia="宋体"/>
          <w:sz w:val="24"/>
          <w:szCs w:val="24"/>
        </w:rPr>
        <w:t>（五）代控股股东、实际控制人及其他关联方偿还债务；</w:t>
      </w:r>
    </w:p>
    <w:p w14:paraId="30B4AF19">
      <w:pPr>
        <w:spacing w:before="156" w:beforeLines="50" w:line="360" w:lineRule="auto"/>
        <w:ind w:firstLine="480" w:firstLineChars="200"/>
        <w:rPr>
          <w:rFonts w:hint="eastAsia" w:ascii="宋体" w:hAnsi="宋体" w:eastAsia="宋体"/>
          <w:sz w:val="24"/>
          <w:szCs w:val="24"/>
        </w:rPr>
      </w:pPr>
      <w:r>
        <w:rPr>
          <w:rFonts w:hint="eastAsia" w:ascii="宋体" w:hAnsi="宋体" w:eastAsia="宋体"/>
          <w:sz w:val="24"/>
          <w:szCs w:val="24"/>
        </w:rPr>
        <w:t>（六）证券监管</w:t>
      </w:r>
      <w:r>
        <w:rPr>
          <w:rFonts w:hint="eastAsia" w:ascii="宋体" w:hAnsi="宋体" w:eastAsia="宋体"/>
          <w:sz w:val="24"/>
          <w:szCs w:val="24"/>
          <w:lang w:val="en-US" w:eastAsia="zh-CN"/>
        </w:rPr>
        <w:t>部门、深圳证券交易所</w:t>
      </w:r>
      <w:r>
        <w:rPr>
          <w:rFonts w:hint="eastAsia" w:ascii="宋体" w:hAnsi="宋体" w:eastAsia="宋体"/>
          <w:sz w:val="24"/>
          <w:szCs w:val="24"/>
        </w:rPr>
        <w:t>认定的其他方式。</w:t>
      </w:r>
    </w:p>
    <w:p w14:paraId="1EAE125F">
      <w:pPr>
        <w:spacing w:before="156" w:beforeLines="50" w:line="360" w:lineRule="auto"/>
        <w:ind w:firstLine="482" w:firstLineChars="200"/>
        <w:rPr>
          <w:rFonts w:hint="eastAsia" w:ascii="宋体" w:hAnsi="宋体" w:eastAsia="宋体"/>
          <w:sz w:val="24"/>
          <w:szCs w:val="24"/>
        </w:rPr>
      </w:pPr>
      <w:r>
        <w:rPr>
          <w:rFonts w:ascii="宋体" w:hAnsi="宋体" w:eastAsia="宋体"/>
          <w:b/>
          <w:bCs/>
          <w:sz w:val="24"/>
          <w:szCs w:val="24"/>
        </w:rPr>
        <w:t>第</w:t>
      </w:r>
      <w:r>
        <w:rPr>
          <w:rFonts w:hint="eastAsia" w:ascii="宋体" w:hAnsi="宋体" w:eastAsia="宋体"/>
          <w:b/>
          <w:bCs/>
          <w:sz w:val="24"/>
          <w:szCs w:val="24"/>
        </w:rPr>
        <w:t>六</w:t>
      </w:r>
      <w:r>
        <w:rPr>
          <w:rFonts w:ascii="宋体" w:hAnsi="宋体" w:eastAsia="宋体"/>
          <w:b/>
          <w:bCs/>
          <w:sz w:val="24"/>
          <w:szCs w:val="24"/>
        </w:rPr>
        <w:t>条</w:t>
      </w:r>
      <w:r>
        <w:rPr>
          <w:rFonts w:ascii="宋体" w:hAnsi="宋体" w:eastAsia="宋体"/>
          <w:sz w:val="24"/>
          <w:szCs w:val="24"/>
        </w:rPr>
        <w:t xml:space="preserve">  公司</w:t>
      </w:r>
      <w:r>
        <w:rPr>
          <w:rFonts w:hint="eastAsia" w:ascii="宋体" w:hAnsi="宋体" w:eastAsia="宋体"/>
          <w:sz w:val="24"/>
          <w:szCs w:val="24"/>
        </w:rPr>
        <w:t>应</w:t>
      </w:r>
      <w:r>
        <w:rPr>
          <w:rFonts w:ascii="宋体" w:hAnsi="宋体" w:eastAsia="宋体"/>
          <w:sz w:val="24"/>
          <w:szCs w:val="24"/>
        </w:rPr>
        <w:t>严格防止控股股东</w:t>
      </w:r>
      <w:r>
        <w:rPr>
          <w:rFonts w:hint="eastAsia" w:ascii="宋体" w:hAnsi="宋体" w:eastAsia="宋体"/>
          <w:sz w:val="24"/>
          <w:szCs w:val="24"/>
        </w:rPr>
        <w:t>、实际控制人</w:t>
      </w:r>
      <w:r>
        <w:rPr>
          <w:rFonts w:ascii="宋体" w:hAnsi="宋体" w:eastAsia="宋体"/>
          <w:sz w:val="24"/>
          <w:szCs w:val="24"/>
        </w:rPr>
        <w:t>及其</w:t>
      </w:r>
      <w:r>
        <w:rPr>
          <w:rFonts w:hint="eastAsia" w:ascii="宋体" w:hAnsi="宋体" w:eastAsia="宋体"/>
          <w:sz w:val="24"/>
          <w:szCs w:val="24"/>
        </w:rPr>
        <w:t>他</w:t>
      </w:r>
      <w:r>
        <w:rPr>
          <w:rFonts w:ascii="宋体" w:hAnsi="宋体" w:eastAsia="宋体"/>
          <w:sz w:val="24"/>
          <w:szCs w:val="24"/>
        </w:rPr>
        <w:t>关联方的非经营性资金占用的行为。公司财务部、审计部应分别定期检查公司</w:t>
      </w:r>
      <w:r>
        <w:rPr>
          <w:rFonts w:hint="eastAsia" w:ascii="宋体" w:hAnsi="宋体" w:eastAsia="宋体"/>
          <w:sz w:val="24"/>
          <w:szCs w:val="24"/>
        </w:rPr>
        <w:t>、各子公司及</w:t>
      </w:r>
      <w:r>
        <w:rPr>
          <w:rFonts w:ascii="宋体" w:hAnsi="宋体" w:eastAsia="宋体"/>
          <w:sz w:val="24"/>
          <w:szCs w:val="24"/>
        </w:rPr>
        <w:t>分公司与控股股东</w:t>
      </w:r>
      <w:r>
        <w:rPr>
          <w:rFonts w:hint="eastAsia" w:ascii="宋体" w:hAnsi="宋体" w:eastAsia="宋体"/>
          <w:sz w:val="24"/>
          <w:szCs w:val="24"/>
        </w:rPr>
        <w:t>、实际控制人</w:t>
      </w:r>
      <w:r>
        <w:rPr>
          <w:rFonts w:ascii="宋体" w:hAnsi="宋体" w:eastAsia="宋体"/>
          <w:sz w:val="24"/>
          <w:szCs w:val="24"/>
        </w:rPr>
        <w:t>及</w:t>
      </w:r>
      <w:r>
        <w:rPr>
          <w:rFonts w:hint="eastAsia" w:ascii="宋体" w:hAnsi="宋体" w:eastAsia="宋体"/>
          <w:sz w:val="24"/>
          <w:szCs w:val="24"/>
        </w:rPr>
        <w:t>其他</w:t>
      </w:r>
      <w:r>
        <w:rPr>
          <w:rFonts w:ascii="宋体" w:hAnsi="宋体" w:eastAsia="宋体"/>
          <w:sz w:val="24"/>
          <w:szCs w:val="24"/>
        </w:rPr>
        <w:t>关联方非经营性资金往来情况，杜绝控股股东</w:t>
      </w:r>
      <w:r>
        <w:rPr>
          <w:rFonts w:hint="eastAsia" w:ascii="宋体" w:hAnsi="宋体" w:eastAsia="宋体"/>
          <w:sz w:val="24"/>
          <w:szCs w:val="24"/>
        </w:rPr>
        <w:t>、实际控制人</w:t>
      </w:r>
      <w:r>
        <w:rPr>
          <w:rFonts w:ascii="宋体" w:hAnsi="宋体" w:eastAsia="宋体"/>
          <w:sz w:val="24"/>
          <w:szCs w:val="24"/>
        </w:rPr>
        <w:t>及</w:t>
      </w:r>
      <w:r>
        <w:rPr>
          <w:rFonts w:hint="eastAsia" w:ascii="宋体" w:hAnsi="宋体" w:eastAsia="宋体"/>
          <w:sz w:val="24"/>
          <w:szCs w:val="24"/>
        </w:rPr>
        <w:t>其他</w:t>
      </w:r>
      <w:r>
        <w:rPr>
          <w:rFonts w:ascii="宋体" w:hAnsi="宋体" w:eastAsia="宋体"/>
          <w:sz w:val="24"/>
          <w:szCs w:val="24"/>
        </w:rPr>
        <w:t>关联方的非经营性资金占用情况的发生。</w:t>
      </w:r>
    </w:p>
    <w:p w14:paraId="17039A82">
      <w:pPr>
        <w:spacing w:before="156" w:beforeLines="50" w:line="360" w:lineRule="auto"/>
        <w:ind w:firstLine="482" w:firstLineChars="200"/>
        <w:rPr>
          <w:rFonts w:hint="eastAsia" w:ascii="宋体" w:hAnsi="宋体" w:eastAsia="宋体"/>
          <w:sz w:val="24"/>
          <w:szCs w:val="24"/>
        </w:rPr>
      </w:pPr>
      <w:r>
        <w:rPr>
          <w:rFonts w:ascii="宋体" w:hAnsi="宋体" w:eastAsia="宋体"/>
          <w:b/>
          <w:bCs/>
          <w:sz w:val="24"/>
          <w:szCs w:val="24"/>
        </w:rPr>
        <w:t>第</w:t>
      </w:r>
      <w:r>
        <w:rPr>
          <w:rFonts w:hint="eastAsia" w:ascii="宋体" w:hAnsi="宋体" w:eastAsia="宋体"/>
          <w:b/>
          <w:bCs/>
          <w:sz w:val="24"/>
          <w:szCs w:val="24"/>
        </w:rPr>
        <w:t>七</w:t>
      </w:r>
      <w:r>
        <w:rPr>
          <w:rFonts w:ascii="宋体" w:hAnsi="宋体" w:eastAsia="宋体"/>
          <w:b/>
          <w:bCs/>
          <w:sz w:val="24"/>
          <w:szCs w:val="24"/>
        </w:rPr>
        <w:t>条</w:t>
      </w:r>
      <w:r>
        <w:rPr>
          <w:rFonts w:ascii="宋体" w:hAnsi="宋体" w:eastAsia="宋体"/>
          <w:sz w:val="24"/>
          <w:szCs w:val="24"/>
        </w:rPr>
        <w:t xml:space="preserve">  公司暂时闲置资产提供给控股股东</w:t>
      </w:r>
      <w:r>
        <w:rPr>
          <w:rFonts w:hint="eastAsia" w:ascii="宋体" w:hAnsi="宋体" w:eastAsia="宋体"/>
          <w:sz w:val="24"/>
          <w:szCs w:val="24"/>
        </w:rPr>
        <w:t>、实际控制人</w:t>
      </w:r>
      <w:r>
        <w:rPr>
          <w:rFonts w:ascii="宋体" w:hAnsi="宋体" w:eastAsia="宋体"/>
          <w:sz w:val="24"/>
          <w:szCs w:val="24"/>
        </w:rPr>
        <w:t>及</w:t>
      </w:r>
      <w:r>
        <w:rPr>
          <w:rFonts w:hint="eastAsia" w:ascii="宋体" w:hAnsi="宋体" w:eastAsia="宋体"/>
          <w:sz w:val="24"/>
          <w:szCs w:val="24"/>
        </w:rPr>
        <w:t>其他</w:t>
      </w:r>
      <w:r>
        <w:rPr>
          <w:rFonts w:ascii="宋体" w:hAnsi="宋体" w:eastAsia="宋体"/>
          <w:sz w:val="24"/>
          <w:szCs w:val="24"/>
        </w:rPr>
        <w:t>关联方使用时，必须根据公平合理原则，履行审批程序，签订使用协议，收取合理的使用费用。</w:t>
      </w:r>
    </w:p>
    <w:p w14:paraId="004B3875">
      <w:pPr>
        <w:spacing w:before="156" w:beforeLines="50" w:line="360" w:lineRule="auto"/>
        <w:ind w:firstLine="482" w:firstLineChars="200"/>
        <w:rPr>
          <w:rFonts w:hint="eastAsia" w:ascii="宋体" w:hAnsi="宋体" w:eastAsia="宋体"/>
          <w:sz w:val="24"/>
          <w:szCs w:val="24"/>
        </w:rPr>
      </w:pPr>
      <w:r>
        <w:rPr>
          <w:rFonts w:ascii="宋体" w:hAnsi="宋体" w:eastAsia="宋体"/>
          <w:b/>
          <w:bCs/>
          <w:sz w:val="24"/>
          <w:szCs w:val="24"/>
        </w:rPr>
        <w:t>第</w:t>
      </w:r>
      <w:r>
        <w:rPr>
          <w:rFonts w:hint="eastAsia" w:ascii="宋体" w:hAnsi="宋体" w:eastAsia="宋体"/>
          <w:b/>
          <w:bCs/>
          <w:sz w:val="24"/>
          <w:szCs w:val="24"/>
        </w:rPr>
        <w:t>八</w:t>
      </w:r>
      <w:r>
        <w:rPr>
          <w:rFonts w:ascii="宋体" w:hAnsi="宋体" w:eastAsia="宋体"/>
          <w:b/>
          <w:bCs/>
          <w:sz w:val="24"/>
          <w:szCs w:val="24"/>
        </w:rPr>
        <w:t>条</w:t>
      </w:r>
      <w:r>
        <w:rPr>
          <w:rFonts w:ascii="宋体" w:hAnsi="宋体" w:eastAsia="宋体"/>
          <w:sz w:val="24"/>
          <w:szCs w:val="24"/>
        </w:rPr>
        <w:t xml:space="preserve">  公司对控股股东</w:t>
      </w:r>
      <w:r>
        <w:rPr>
          <w:rFonts w:hint="eastAsia" w:ascii="宋体" w:hAnsi="宋体" w:eastAsia="宋体"/>
          <w:sz w:val="24"/>
          <w:szCs w:val="24"/>
        </w:rPr>
        <w:t>、实际控制人</w:t>
      </w:r>
      <w:r>
        <w:rPr>
          <w:rFonts w:ascii="宋体" w:hAnsi="宋体" w:eastAsia="宋体"/>
          <w:sz w:val="24"/>
          <w:szCs w:val="24"/>
        </w:rPr>
        <w:t>及</w:t>
      </w:r>
      <w:r>
        <w:rPr>
          <w:rFonts w:hint="eastAsia" w:ascii="宋体" w:hAnsi="宋体" w:eastAsia="宋体"/>
          <w:sz w:val="24"/>
          <w:szCs w:val="24"/>
        </w:rPr>
        <w:t>其他</w:t>
      </w:r>
      <w:r>
        <w:rPr>
          <w:rFonts w:ascii="宋体" w:hAnsi="宋体" w:eastAsia="宋体"/>
          <w:sz w:val="24"/>
          <w:szCs w:val="24"/>
        </w:rPr>
        <w:t>关联方提供的担保，</w:t>
      </w:r>
      <w:r>
        <w:rPr>
          <w:rFonts w:hint="eastAsia" w:ascii="宋体" w:hAnsi="宋体" w:eastAsia="宋体"/>
          <w:sz w:val="24"/>
          <w:szCs w:val="24"/>
        </w:rPr>
        <w:t>必须经出席董事会的</w:t>
      </w:r>
      <w:r>
        <w:rPr>
          <w:rFonts w:hint="default" w:ascii="Times New Roman" w:hAnsi="Times New Roman" w:eastAsia="宋体" w:cs="Times New Roman"/>
          <w:sz w:val="24"/>
          <w:szCs w:val="24"/>
          <w:lang w:val="en-US" w:eastAsia="zh-CN"/>
        </w:rPr>
        <w:t>2/3</w:t>
      </w:r>
      <w:r>
        <w:rPr>
          <w:rFonts w:hint="eastAsia" w:ascii="宋体" w:hAnsi="宋体" w:eastAsia="宋体"/>
          <w:sz w:val="24"/>
          <w:szCs w:val="24"/>
        </w:rPr>
        <w:t>以上董事审议同意并做出决议，并提交股东会审批。</w:t>
      </w:r>
    </w:p>
    <w:p w14:paraId="60C1A211">
      <w:pPr>
        <w:spacing w:before="156" w:beforeLines="50" w:line="360" w:lineRule="auto"/>
        <w:ind w:firstLine="480" w:firstLineChars="200"/>
        <w:rPr>
          <w:rFonts w:ascii="宋体" w:hAnsi="宋体" w:eastAsia="宋体"/>
          <w:sz w:val="24"/>
          <w:szCs w:val="24"/>
        </w:rPr>
      </w:pPr>
      <w:r>
        <w:rPr>
          <w:rFonts w:ascii="宋体" w:hAnsi="宋体" w:eastAsia="宋体"/>
          <w:sz w:val="24"/>
          <w:szCs w:val="24"/>
        </w:rPr>
        <w:t>股东会在审议为控股股东</w:t>
      </w:r>
      <w:r>
        <w:rPr>
          <w:rFonts w:hint="eastAsia" w:ascii="宋体" w:hAnsi="宋体" w:eastAsia="宋体"/>
          <w:sz w:val="24"/>
          <w:szCs w:val="24"/>
        </w:rPr>
        <w:t>、实际控制人</w:t>
      </w:r>
      <w:r>
        <w:rPr>
          <w:rFonts w:ascii="宋体" w:hAnsi="宋体" w:eastAsia="宋体"/>
          <w:sz w:val="24"/>
          <w:szCs w:val="24"/>
        </w:rPr>
        <w:t>及</w:t>
      </w:r>
      <w:r>
        <w:rPr>
          <w:rFonts w:hint="eastAsia" w:ascii="宋体" w:hAnsi="宋体" w:eastAsia="宋体"/>
          <w:sz w:val="24"/>
          <w:szCs w:val="24"/>
        </w:rPr>
        <w:t>其他</w:t>
      </w:r>
      <w:r>
        <w:rPr>
          <w:rFonts w:ascii="宋体" w:hAnsi="宋体" w:eastAsia="宋体"/>
          <w:sz w:val="24"/>
          <w:szCs w:val="24"/>
        </w:rPr>
        <w:t>关联方提供的担保议案时，有关股东或受该控股股东</w:t>
      </w:r>
      <w:r>
        <w:rPr>
          <w:rFonts w:hint="eastAsia" w:ascii="宋体" w:hAnsi="宋体" w:eastAsia="宋体"/>
          <w:sz w:val="24"/>
          <w:szCs w:val="24"/>
        </w:rPr>
        <w:t>、实际控制人</w:t>
      </w:r>
      <w:r>
        <w:rPr>
          <w:rFonts w:ascii="宋体" w:hAnsi="宋体" w:eastAsia="宋体"/>
          <w:sz w:val="24"/>
          <w:szCs w:val="24"/>
        </w:rPr>
        <w:t>及</w:t>
      </w:r>
      <w:r>
        <w:rPr>
          <w:rFonts w:hint="eastAsia" w:ascii="宋体" w:hAnsi="宋体" w:eastAsia="宋体"/>
          <w:sz w:val="24"/>
          <w:szCs w:val="24"/>
        </w:rPr>
        <w:t>其他</w:t>
      </w:r>
      <w:r>
        <w:rPr>
          <w:rFonts w:ascii="宋体" w:hAnsi="宋体" w:eastAsia="宋体"/>
          <w:sz w:val="24"/>
          <w:szCs w:val="24"/>
        </w:rPr>
        <w:t>关联方支配的股东，</w:t>
      </w:r>
      <w:r>
        <w:rPr>
          <w:rFonts w:hint="eastAsia" w:ascii="宋体" w:hAnsi="宋体" w:eastAsia="宋体"/>
          <w:sz w:val="24"/>
          <w:szCs w:val="24"/>
        </w:rPr>
        <w:t>应</w:t>
      </w:r>
      <w:r>
        <w:rPr>
          <w:rFonts w:ascii="宋体" w:hAnsi="宋体" w:eastAsia="宋体"/>
          <w:sz w:val="24"/>
          <w:szCs w:val="24"/>
        </w:rPr>
        <w:t>依法</w:t>
      </w:r>
      <w:r>
        <w:rPr>
          <w:rFonts w:hint="eastAsia" w:ascii="宋体" w:hAnsi="宋体" w:eastAsia="宋体"/>
          <w:sz w:val="24"/>
          <w:szCs w:val="24"/>
        </w:rPr>
        <w:t>回避</w:t>
      </w:r>
      <w:r>
        <w:rPr>
          <w:rFonts w:ascii="宋体" w:hAnsi="宋体" w:eastAsia="宋体"/>
          <w:sz w:val="24"/>
          <w:szCs w:val="24"/>
        </w:rPr>
        <w:t>表决，</w:t>
      </w:r>
      <w:r>
        <w:rPr>
          <w:rFonts w:hint="eastAsia" w:ascii="宋体" w:hAnsi="宋体" w:eastAsia="宋体"/>
          <w:sz w:val="24"/>
          <w:szCs w:val="24"/>
        </w:rPr>
        <w:t>并必须经</w:t>
      </w:r>
      <w:r>
        <w:rPr>
          <w:rFonts w:ascii="宋体" w:hAnsi="宋体" w:eastAsia="宋体"/>
          <w:sz w:val="24"/>
          <w:szCs w:val="24"/>
        </w:rPr>
        <w:t>出席股东会的其他股东所持表决权的半数以上通过。</w:t>
      </w:r>
    </w:p>
    <w:p w14:paraId="00CAB96D">
      <w:pPr>
        <w:spacing w:before="156" w:beforeLines="50" w:line="360" w:lineRule="auto"/>
        <w:ind w:firstLine="480" w:firstLineChars="200"/>
        <w:rPr>
          <w:rFonts w:hint="eastAsia" w:ascii="宋体" w:hAnsi="宋体" w:eastAsia="宋体"/>
          <w:sz w:val="24"/>
          <w:szCs w:val="24"/>
        </w:rPr>
      </w:pPr>
      <w:r>
        <w:rPr>
          <w:rFonts w:hint="eastAsia" w:ascii="宋体" w:hAnsi="宋体" w:eastAsia="宋体"/>
          <w:sz w:val="24"/>
          <w:szCs w:val="24"/>
        </w:rPr>
        <w:t>公司为控股股东、实际控制人及其关联方提供担保的，控股股东、实际控制人及其关联方应当提供反担保。</w:t>
      </w:r>
    </w:p>
    <w:p w14:paraId="7F733D8A">
      <w:pPr>
        <w:spacing w:before="156" w:beforeLines="50" w:line="360" w:lineRule="auto"/>
        <w:ind w:firstLine="482" w:firstLineChars="200"/>
        <w:rPr>
          <w:rFonts w:hint="eastAsia" w:ascii="宋体" w:hAnsi="宋体" w:eastAsia="宋体"/>
          <w:sz w:val="24"/>
          <w:szCs w:val="24"/>
        </w:rPr>
      </w:pPr>
      <w:r>
        <w:rPr>
          <w:rFonts w:ascii="宋体" w:hAnsi="宋体" w:eastAsia="宋体"/>
          <w:b/>
          <w:bCs/>
          <w:sz w:val="24"/>
          <w:szCs w:val="24"/>
        </w:rPr>
        <w:t>第</w:t>
      </w:r>
      <w:r>
        <w:rPr>
          <w:rFonts w:hint="eastAsia" w:ascii="宋体" w:hAnsi="宋体" w:eastAsia="宋体"/>
          <w:b/>
          <w:bCs/>
          <w:sz w:val="24"/>
          <w:szCs w:val="24"/>
        </w:rPr>
        <w:t>九</w:t>
      </w:r>
      <w:r>
        <w:rPr>
          <w:rFonts w:ascii="宋体" w:hAnsi="宋体" w:eastAsia="宋体"/>
          <w:b/>
          <w:bCs/>
          <w:sz w:val="24"/>
          <w:szCs w:val="24"/>
        </w:rPr>
        <w:t>条</w:t>
      </w:r>
      <w:r>
        <w:rPr>
          <w:rFonts w:ascii="宋体" w:hAnsi="宋体" w:eastAsia="宋体"/>
          <w:sz w:val="24"/>
          <w:szCs w:val="24"/>
        </w:rPr>
        <w:t xml:space="preserve">  公司</w:t>
      </w:r>
      <w:r>
        <w:rPr>
          <w:rFonts w:hint="eastAsia" w:ascii="宋体" w:hAnsi="宋体" w:eastAsia="宋体"/>
          <w:sz w:val="24"/>
          <w:szCs w:val="24"/>
        </w:rPr>
        <w:t>、各子</w:t>
      </w:r>
      <w:r>
        <w:rPr>
          <w:rFonts w:ascii="宋体" w:hAnsi="宋体" w:eastAsia="宋体"/>
          <w:sz w:val="24"/>
          <w:szCs w:val="24"/>
        </w:rPr>
        <w:t>公司</w:t>
      </w:r>
      <w:r>
        <w:rPr>
          <w:rFonts w:hint="eastAsia" w:ascii="宋体" w:hAnsi="宋体" w:eastAsia="宋体"/>
          <w:sz w:val="24"/>
          <w:szCs w:val="24"/>
        </w:rPr>
        <w:t>及分公司应</w:t>
      </w:r>
      <w:r>
        <w:rPr>
          <w:rFonts w:ascii="宋体" w:hAnsi="宋体" w:eastAsia="宋体"/>
          <w:sz w:val="24"/>
          <w:szCs w:val="24"/>
        </w:rPr>
        <w:t>按月编制控股股东</w:t>
      </w:r>
      <w:r>
        <w:rPr>
          <w:rFonts w:hint="eastAsia" w:ascii="宋体" w:hAnsi="宋体" w:eastAsia="宋体"/>
          <w:sz w:val="24"/>
          <w:szCs w:val="24"/>
        </w:rPr>
        <w:t>、实际控制人</w:t>
      </w:r>
      <w:r>
        <w:rPr>
          <w:rFonts w:ascii="宋体" w:hAnsi="宋体" w:eastAsia="宋体"/>
          <w:sz w:val="24"/>
          <w:szCs w:val="24"/>
        </w:rPr>
        <w:t>及</w:t>
      </w:r>
      <w:r>
        <w:rPr>
          <w:rFonts w:hint="eastAsia" w:ascii="宋体" w:hAnsi="宋体" w:eastAsia="宋体"/>
          <w:sz w:val="24"/>
          <w:szCs w:val="24"/>
        </w:rPr>
        <w:t>其他</w:t>
      </w:r>
      <w:r>
        <w:rPr>
          <w:rFonts w:ascii="宋体" w:hAnsi="宋体" w:eastAsia="宋体"/>
          <w:sz w:val="24"/>
          <w:szCs w:val="24"/>
        </w:rPr>
        <w:t>关联方资金占用情况汇总表、关联交易情况汇总表，</w:t>
      </w:r>
      <w:r>
        <w:rPr>
          <w:rFonts w:hint="eastAsia" w:ascii="宋体" w:hAnsi="宋体" w:eastAsia="宋体"/>
          <w:sz w:val="24"/>
          <w:szCs w:val="24"/>
        </w:rPr>
        <w:t>及时报送给董事会和董事会秘书，并配合其做好审核、信息披露等相关工作，</w:t>
      </w:r>
      <w:r>
        <w:rPr>
          <w:rFonts w:ascii="宋体" w:hAnsi="宋体" w:eastAsia="宋体"/>
          <w:sz w:val="24"/>
          <w:szCs w:val="24"/>
        </w:rPr>
        <w:t>杜绝“期间占用、期末归还”</w:t>
      </w:r>
      <w:r>
        <w:rPr>
          <w:rFonts w:hint="eastAsia" w:ascii="宋体" w:hAnsi="宋体" w:eastAsia="宋体"/>
          <w:sz w:val="24"/>
          <w:szCs w:val="24"/>
        </w:rPr>
        <w:t>或者</w:t>
      </w:r>
      <w:r>
        <w:rPr>
          <w:rFonts w:ascii="宋体" w:hAnsi="宋体" w:eastAsia="宋体"/>
          <w:sz w:val="24"/>
          <w:szCs w:val="24"/>
        </w:rPr>
        <w:t>“小金额、多批次”等形式占用公司资金</w:t>
      </w:r>
      <w:r>
        <w:rPr>
          <w:rFonts w:hint="eastAsia" w:ascii="宋体" w:hAnsi="宋体" w:eastAsia="宋体"/>
          <w:sz w:val="24"/>
          <w:szCs w:val="24"/>
        </w:rPr>
        <w:t>的</w:t>
      </w:r>
      <w:r>
        <w:rPr>
          <w:rFonts w:hint="eastAsia" w:ascii="宋体" w:hAnsi="宋体" w:eastAsia="宋体"/>
          <w:sz w:val="24"/>
          <w:szCs w:val="24"/>
          <w:lang w:val="en-US" w:eastAsia="zh-CN"/>
        </w:rPr>
        <w:t>情形</w:t>
      </w:r>
      <w:r>
        <w:rPr>
          <w:rFonts w:hint="eastAsia" w:ascii="宋体" w:hAnsi="宋体" w:eastAsia="宋体"/>
          <w:sz w:val="24"/>
          <w:szCs w:val="24"/>
        </w:rPr>
        <w:t>发生</w:t>
      </w:r>
      <w:r>
        <w:rPr>
          <w:rFonts w:ascii="宋体" w:hAnsi="宋体" w:eastAsia="宋体"/>
          <w:sz w:val="24"/>
          <w:szCs w:val="24"/>
        </w:rPr>
        <w:t>。</w:t>
      </w:r>
    </w:p>
    <w:p w14:paraId="030CDDC8">
      <w:pPr>
        <w:spacing w:before="156" w:beforeLines="50" w:line="360" w:lineRule="auto"/>
        <w:jc w:val="center"/>
        <w:rPr>
          <w:rFonts w:hint="eastAsia" w:ascii="宋体" w:hAnsi="宋体" w:eastAsia="宋体"/>
          <w:b/>
          <w:bCs/>
          <w:sz w:val="24"/>
          <w:szCs w:val="24"/>
        </w:rPr>
      </w:pPr>
      <w:r>
        <w:rPr>
          <w:rFonts w:ascii="宋体" w:hAnsi="宋体" w:eastAsia="宋体"/>
          <w:b/>
          <w:bCs/>
          <w:sz w:val="24"/>
          <w:szCs w:val="24"/>
        </w:rPr>
        <w:t>第三章</w:t>
      </w:r>
      <w:r>
        <w:rPr>
          <w:rFonts w:hint="eastAsia" w:ascii="宋体" w:hAnsi="宋体" w:eastAsia="宋体"/>
          <w:b/>
          <w:bCs/>
          <w:sz w:val="24"/>
          <w:szCs w:val="24"/>
        </w:rPr>
        <w:t xml:space="preserve"> 公司董事、高级管理人员的</w:t>
      </w:r>
      <w:r>
        <w:rPr>
          <w:rFonts w:ascii="宋体" w:hAnsi="宋体" w:eastAsia="宋体"/>
          <w:b/>
          <w:bCs/>
          <w:sz w:val="24"/>
          <w:szCs w:val="24"/>
        </w:rPr>
        <w:t>责任</w:t>
      </w:r>
    </w:p>
    <w:p w14:paraId="1FA504DF">
      <w:pPr>
        <w:spacing w:before="156" w:beforeLines="50" w:line="360" w:lineRule="auto"/>
        <w:ind w:firstLine="482" w:firstLineChars="200"/>
        <w:rPr>
          <w:rFonts w:hint="eastAsia" w:ascii="宋体" w:hAnsi="宋体" w:eastAsia="宋体"/>
          <w:sz w:val="24"/>
          <w:szCs w:val="24"/>
        </w:rPr>
      </w:pPr>
      <w:r>
        <w:rPr>
          <w:rFonts w:ascii="宋体" w:hAnsi="宋体" w:eastAsia="宋体"/>
          <w:b/>
          <w:bCs/>
          <w:sz w:val="24"/>
          <w:szCs w:val="24"/>
        </w:rPr>
        <w:t>第</w:t>
      </w:r>
      <w:r>
        <w:rPr>
          <w:rFonts w:hint="eastAsia" w:ascii="宋体" w:hAnsi="宋体" w:eastAsia="宋体"/>
          <w:b/>
          <w:bCs/>
          <w:sz w:val="24"/>
          <w:szCs w:val="24"/>
        </w:rPr>
        <w:t>十</w:t>
      </w:r>
      <w:r>
        <w:rPr>
          <w:rFonts w:ascii="宋体" w:hAnsi="宋体" w:eastAsia="宋体"/>
          <w:b/>
          <w:bCs/>
          <w:sz w:val="24"/>
          <w:szCs w:val="24"/>
        </w:rPr>
        <w:t>条</w:t>
      </w:r>
      <w:r>
        <w:rPr>
          <w:rFonts w:ascii="宋体" w:hAnsi="宋体" w:eastAsia="宋体"/>
          <w:sz w:val="24"/>
          <w:szCs w:val="24"/>
        </w:rPr>
        <w:t xml:space="preserve">  公司董事、高级管理人员对维护公司资金安全负有法定义务和责任，应按照《公司法》及</w:t>
      </w:r>
      <w:r>
        <w:rPr>
          <w:rFonts w:hint="eastAsia" w:ascii="宋体" w:hAnsi="宋体" w:eastAsia="宋体"/>
          <w:sz w:val="24"/>
          <w:szCs w:val="24"/>
        </w:rPr>
        <w:t>《</w:t>
      </w:r>
      <w:r>
        <w:rPr>
          <w:rFonts w:ascii="宋体" w:hAnsi="宋体" w:eastAsia="宋体"/>
          <w:sz w:val="24"/>
          <w:szCs w:val="24"/>
        </w:rPr>
        <w:t>公司章程</w:t>
      </w:r>
      <w:r>
        <w:rPr>
          <w:rFonts w:hint="eastAsia" w:ascii="宋体" w:hAnsi="宋体" w:eastAsia="宋体"/>
          <w:sz w:val="24"/>
          <w:szCs w:val="24"/>
        </w:rPr>
        <w:t>》</w:t>
      </w:r>
      <w:r>
        <w:rPr>
          <w:rFonts w:ascii="宋体" w:hAnsi="宋体" w:eastAsia="宋体"/>
          <w:sz w:val="24"/>
          <w:szCs w:val="24"/>
        </w:rPr>
        <w:t>等有关规定勤勉尽职，切实履行防止控股股东</w:t>
      </w:r>
      <w:r>
        <w:rPr>
          <w:rFonts w:hint="eastAsia" w:ascii="宋体" w:hAnsi="宋体" w:eastAsia="宋体"/>
          <w:sz w:val="24"/>
          <w:szCs w:val="24"/>
        </w:rPr>
        <w:t>、实际控制人</w:t>
      </w:r>
      <w:r>
        <w:rPr>
          <w:rFonts w:ascii="宋体" w:hAnsi="宋体" w:eastAsia="宋体"/>
          <w:sz w:val="24"/>
          <w:szCs w:val="24"/>
        </w:rPr>
        <w:t>及</w:t>
      </w:r>
      <w:r>
        <w:rPr>
          <w:rFonts w:hint="eastAsia" w:ascii="宋体" w:hAnsi="宋体" w:eastAsia="宋体"/>
          <w:sz w:val="24"/>
          <w:szCs w:val="24"/>
        </w:rPr>
        <w:t>其他</w:t>
      </w:r>
      <w:r>
        <w:rPr>
          <w:rFonts w:ascii="宋体" w:hAnsi="宋体" w:eastAsia="宋体"/>
          <w:sz w:val="24"/>
          <w:szCs w:val="24"/>
        </w:rPr>
        <w:t>关联方占用公司资金行为的职责。</w:t>
      </w:r>
    </w:p>
    <w:p w14:paraId="18B88FDF">
      <w:pPr>
        <w:spacing w:before="156" w:beforeLines="50" w:line="360" w:lineRule="auto"/>
        <w:ind w:firstLine="482" w:firstLineChars="200"/>
        <w:rPr>
          <w:rFonts w:hint="eastAsia" w:ascii="宋体" w:hAnsi="宋体" w:eastAsia="宋体"/>
          <w:sz w:val="24"/>
          <w:szCs w:val="24"/>
        </w:rPr>
      </w:pPr>
      <w:r>
        <w:rPr>
          <w:rFonts w:ascii="宋体" w:hAnsi="宋体" w:eastAsia="宋体"/>
          <w:b/>
          <w:bCs/>
          <w:sz w:val="24"/>
          <w:szCs w:val="24"/>
        </w:rPr>
        <w:t>第</w:t>
      </w:r>
      <w:r>
        <w:rPr>
          <w:rFonts w:hint="eastAsia" w:ascii="宋体" w:hAnsi="宋体" w:eastAsia="宋体"/>
          <w:b/>
          <w:bCs/>
          <w:sz w:val="24"/>
          <w:szCs w:val="24"/>
        </w:rPr>
        <w:t>十一</w:t>
      </w:r>
      <w:r>
        <w:rPr>
          <w:rFonts w:ascii="宋体" w:hAnsi="宋体" w:eastAsia="宋体"/>
          <w:b/>
          <w:bCs/>
          <w:sz w:val="24"/>
          <w:szCs w:val="24"/>
        </w:rPr>
        <w:t>条</w:t>
      </w:r>
      <w:r>
        <w:rPr>
          <w:rFonts w:ascii="宋体" w:hAnsi="宋体" w:eastAsia="宋体"/>
          <w:sz w:val="24"/>
          <w:szCs w:val="24"/>
        </w:rPr>
        <w:t xml:space="preserve">  </w:t>
      </w:r>
      <w:r>
        <w:rPr>
          <w:rFonts w:hint="eastAsia" w:ascii="宋体" w:hAnsi="宋体" w:eastAsia="宋体"/>
          <w:sz w:val="24"/>
          <w:szCs w:val="24"/>
        </w:rPr>
        <w:t>公司董事会负责防范控股股东、实际控制人及其他关联方资金占用的管理；</w:t>
      </w:r>
      <w:r>
        <w:rPr>
          <w:rFonts w:ascii="宋体" w:hAnsi="宋体" w:eastAsia="宋体"/>
          <w:sz w:val="24"/>
          <w:szCs w:val="24"/>
        </w:rPr>
        <w:t>公司董事长是防止资金占用、资金占用清欠工作的第一责任人</w:t>
      </w:r>
      <w:r>
        <w:rPr>
          <w:rFonts w:hint="eastAsia" w:ascii="宋体" w:hAnsi="宋体" w:eastAsia="宋体"/>
          <w:sz w:val="24"/>
          <w:szCs w:val="24"/>
        </w:rPr>
        <w:t>，公司总经理、财务负责人负责协助其做好相关工作</w:t>
      </w:r>
      <w:r>
        <w:rPr>
          <w:rFonts w:ascii="宋体" w:hAnsi="宋体" w:eastAsia="宋体"/>
          <w:sz w:val="24"/>
          <w:szCs w:val="24"/>
        </w:rPr>
        <w:t>。</w:t>
      </w:r>
    </w:p>
    <w:p w14:paraId="7B74129C">
      <w:pPr>
        <w:spacing w:before="156" w:beforeLines="50" w:line="360" w:lineRule="auto"/>
        <w:ind w:firstLine="482" w:firstLineChars="200"/>
        <w:rPr>
          <w:rFonts w:hint="eastAsia" w:ascii="宋体" w:hAnsi="宋体" w:eastAsia="宋体"/>
          <w:sz w:val="24"/>
          <w:szCs w:val="24"/>
        </w:rPr>
      </w:pPr>
      <w:r>
        <w:rPr>
          <w:rFonts w:ascii="宋体" w:hAnsi="宋体" w:eastAsia="宋体"/>
          <w:b/>
          <w:bCs/>
          <w:sz w:val="24"/>
          <w:szCs w:val="24"/>
        </w:rPr>
        <w:t>第</w:t>
      </w:r>
      <w:r>
        <w:rPr>
          <w:rFonts w:hint="eastAsia" w:ascii="宋体" w:hAnsi="宋体" w:eastAsia="宋体"/>
          <w:b/>
          <w:bCs/>
          <w:sz w:val="24"/>
          <w:szCs w:val="24"/>
        </w:rPr>
        <w:t>十二</w:t>
      </w:r>
      <w:r>
        <w:rPr>
          <w:rFonts w:ascii="宋体" w:hAnsi="宋体" w:eastAsia="宋体"/>
          <w:b/>
          <w:bCs/>
          <w:sz w:val="24"/>
          <w:szCs w:val="24"/>
        </w:rPr>
        <w:t>条</w:t>
      </w:r>
      <w:r>
        <w:rPr>
          <w:rFonts w:ascii="宋体" w:hAnsi="宋体" w:eastAsia="宋体"/>
          <w:sz w:val="24"/>
          <w:szCs w:val="24"/>
        </w:rPr>
        <w:t xml:space="preserve">  公司董事会</w:t>
      </w:r>
      <w:r>
        <w:rPr>
          <w:rFonts w:hint="eastAsia" w:ascii="宋体" w:hAnsi="宋体" w:eastAsia="宋体"/>
          <w:sz w:val="24"/>
          <w:szCs w:val="24"/>
        </w:rPr>
        <w:t>应当按照其</w:t>
      </w:r>
      <w:r>
        <w:rPr>
          <w:rFonts w:ascii="宋体" w:hAnsi="宋体" w:eastAsia="宋体"/>
          <w:sz w:val="24"/>
          <w:szCs w:val="24"/>
        </w:rPr>
        <w:t>权限和职责审议批准公司与控股股东</w:t>
      </w:r>
      <w:r>
        <w:rPr>
          <w:rFonts w:hint="eastAsia" w:ascii="宋体" w:hAnsi="宋体" w:eastAsia="宋体"/>
          <w:sz w:val="24"/>
          <w:szCs w:val="24"/>
        </w:rPr>
        <w:t>、实际控制人</w:t>
      </w:r>
      <w:r>
        <w:rPr>
          <w:rFonts w:ascii="宋体" w:hAnsi="宋体" w:eastAsia="宋体"/>
          <w:sz w:val="24"/>
          <w:szCs w:val="24"/>
        </w:rPr>
        <w:t>及</w:t>
      </w:r>
      <w:r>
        <w:rPr>
          <w:rFonts w:hint="eastAsia" w:ascii="宋体" w:hAnsi="宋体" w:eastAsia="宋体"/>
          <w:sz w:val="24"/>
          <w:szCs w:val="24"/>
        </w:rPr>
        <w:t>其他</w:t>
      </w:r>
      <w:r>
        <w:rPr>
          <w:rFonts w:ascii="宋体" w:hAnsi="宋体" w:eastAsia="宋体"/>
          <w:sz w:val="24"/>
          <w:szCs w:val="24"/>
        </w:rPr>
        <w:t>关联方</w:t>
      </w:r>
      <w:r>
        <w:rPr>
          <w:rFonts w:hint="eastAsia" w:ascii="宋体" w:hAnsi="宋体" w:eastAsia="宋体"/>
          <w:sz w:val="24"/>
          <w:szCs w:val="24"/>
        </w:rPr>
        <w:t>的关联交易；超过董事会审批权限的关联交易，应提交股东会审议。</w:t>
      </w:r>
    </w:p>
    <w:p w14:paraId="2EFAD825">
      <w:pPr>
        <w:spacing w:before="156" w:beforeLines="50" w:line="360" w:lineRule="auto"/>
        <w:ind w:firstLine="482" w:firstLineChars="200"/>
        <w:rPr>
          <w:rFonts w:hint="eastAsia" w:ascii="宋体" w:hAnsi="宋体" w:eastAsia="宋体"/>
          <w:sz w:val="24"/>
          <w:szCs w:val="24"/>
        </w:rPr>
      </w:pPr>
      <w:r>
        <w:rPr>
          <w:rFonts w:ascii="宋体" w:hAnsi="宋体" w:eastAsia="宋体"/>
          <w:b/>
          <w:bCs/>
          <w:sz w:val="24"/>
          <w:szCs w:val="24"/>
        </w:rPr>
        <w:t>第</w:t>
      </w:r>
      <w:r>
        <w:rPr>
          <w:rFonts w:hint="eastAsia" w:ascii="宋体" w:hAnsi="宋体" w:eastAsia="宋体"/>
          <w:b/>
          <w:bCs/>
          <w:sz w:val="24"/>
          <w:szCs w:val="24"/>
        </w:rPr>
        <w:t>十三</w:t>
      </w:r>
      <w:r>
        <w:rPr>
          <w:rFonts w:ascii="宋体" w:hAnsi="宋体" w:eastAsia="宋体"/>
          <w:b/>
          <w:bCs/>
          <w:sz w:val="24"/>
          <w:szCs w:val="24"/>
        </w:rPr>
        <w:t xml:space="preserve">条  </w:t>
      </w:r>
      <w:r>
        <w:rPr>
          <w:rFonts w:ascii="宋体" w:hAnsi="宋体" w:eastAsia="宋体"/>
          <w:sz w:val="24"/>
          <w:szCs w:val="24"/>
        </w:rPr>
        <w:t>公司发生控股股东</w:t>
      </w:r>
      <w:r>
        <w:rPr>
          <w:rFonts w:hint="eastAsia" w:ascii="宋体" w:hAnsi="宋体" w:eastAsia="宋体"/>
          <w:sz w:val="24"/>
          <w:szCs w:val="24"/>
        </w:rPr>
        <w:t>、实际控制人</w:t>
      </w:r>
      <w:r>
        <w:rPr>
          <w:rFonts w:ascii="宋体" w:hAnsi="宋体" w:eastAsia="宋体"/>
          <w:sz w:val="24"/>
          <w:szCs w:val="24"/>
        </w:rPr>
        <w:t>及</w:t>
      </w:r>
      <w:r>
        <w:rPr>
          <w:rFonts w:hint="eastAsia" w:ascii="宋体" w:hAnsi="宋体" w:eastAsia="宋体"/>
          <w:sz w:val="24"/>
          <w:szCs w:val="24"/>
        </w:rPr>
        <w:t>其他</w:t>
      </w:r>
      <w:r>
        <w:rPr>
          <w:rFonts w:ascii="宋体" w:hAnsi="宋体" w:eastAsia="宋体"/>
          <w:sz w:val="24"/>
          <w:szCs w:val="24"/>
        </w:rPr>
        <w:t>关联方侵占公司资产、损害公司及</w:t>
      </w:r>
      <w:r>
        <w:rPr>
          <w:rFonts w:hint="eastAsia" w:ascii="宋体" w:hAnsi="宋体" w:eastAsia="宋体"/>
          <w:sz w:val="24"/>
          <w:szCs w:val="24"/>
        </w:rPr>
        <w:t>公司其他</w:t>
      </w:r>
      <w:r>
        <w:rPr>
          <w:rFonts w:ascii="宋体" w:hAnsi="宋体" w:eastAsia="宋体"/>
          <w:sz w:val="24"/>
          <w:szCs w:val="24"/>
        </w:rPr>
        <w:t>股东利益情形时，公司董事会应采取有效措施要求控股股东</w:t>
      </w:r>
      <w:r>
        <w:rPr>
          <w:rFonts w:hint="eastAsia" w:ascii="宋体" w:hAnsi="宋体" w:eastAsia="宋体"/>
          <w:sz w:val="24"/>
          <w:szCs w:val="24"/>
        </w:rPr>
        <w:t>、实际控制人</w:t>
      </w:r>
      <w:r>
        <w:rPr>
          <w:rFonts w:ascii="宋体" w:hAnsi="宋体" w:eastAsia="宋体"/>
          <w:sz w:val="24"/>
          <w:szCs w:val="24"/>
        </w:rPr>
        <w:t>及</w:t>
      </w:r>
      <w:r>
        <w:rPr>
          <w:rFonts w:hint="eastAsia" w:ascii="宋体" w:hAnsi="宋体" w:eastAsia="宋体"/>
          <w:sz w:val="24"/>
          <w:szCs w:val="24"/>
        </w:rPr>
        <w:t>其他</w:t>
      </w:r>
      <w:r>
        <w:rPr>
          <w:rFonts w:ascii="宋体" w:hAnsi="宋体" w:eastAsia="宋体"/>
          <w:sz w:val="24"/>
          <w:szCs w:val="24"/>
        </w:rPr>
        <w:t>关联方停止侵害、赔偿损失。</w:t>
      </w:r>
    </w:p>
    <w:p w14:paraId="6842C573">
      <w:pPr>
        <w:spacing w:line="360" w:lineRule="auto"/>
        <w:ind w:firstLine="480" w:firstLineChars="200"/>
        <w:rPr>
          <w:rFonts w:hint="eastAsia" w:ascii="宋体" w:hAnsi="宋体" w:eastAsia="宋体"/>
          <w:sz w:val="24"/>
          <w:szCs w:val="24"/>
        </w:rPr>
      </w:pPr>
      <w:r>
        <w:rPr>
          <w:rFonts w:ascii="宋体" w:hAnsi="宋体" w:eastAsia="宋体"/>
          <w:sz w:val="24"/>
          <w:szCs w:val="24"/>
        </w:rPr>
        <w:t>当控股股东</w:t>
      </w:r>
      <w:r>
        <w:rPr>
          <w:rFonts w:hint="eastAsia" w:ascii="宋体" w:hAnsi="宋体" w:eastAsia="宋体"/>
          <w:sz w:val="24"/>
          <w:szCs w:val="24"/>
        </w:rPr>
        <w:t>、实际控制人</w:t>
      </w:r>
      <w:r>
        <w:rPr>
          <w:rFonts w:ascii="宋体" w:hAnsi="宋体" w:eastAsia="宋体"/>
          <w:sz w:val="24"/>
          <w:szCs w:val="24"/>
        </w:rPr>
        <w:t>及</w:t>
      </w:r>
      <w:r>
        <w:rPr>
          <w:rFonts w:hint="eastAsia" w:ascii="宋体" w:hAnsi="宋体" w:eastAsia="宋体"/>
          <w:sz w:val="24"/>
          <w:szCs w:val="24"/>
        </w:rPr>
        <w:t>其他</w:t>
      </w:r>
      <w:r>
        <w:rPr>
          <w:rFonts w:ascii="宋体" w:hAnsi="宋体" w:eastAsia="宋体"/>
          <w:sz w:val="24"/>
          <w:szCs w:val="24"/>
        </w:rPr>
        <w:t>关联方拒不纠正时，公司董事会应及时向证券监管部门</w:t>
      </w:r>
      <w:r>
        <w:rPr>
          <w:rFonts w:hint="eastAsia" w:ascii="宋体" w:hAnsi="宋体" w:eastAsia="宋体"/>
          <w:sz w:val="24"/>
          <w:szCs w:val="24"/>
        </w:rPr>
        <w:t>和深圳证券交易所</w:t>
      </w:r>
      <w:r>
        <w:rPr>
          <w:rFonts w:ascii="宋体" w:hAnsi="宋体" w:eastAsia="宋体"/>
          <w:sz w:val="24"/>
          <w:szCs w:val="24"/>
        </w:rPr>
        <w:t>报</w:t>
      </w:r>
      <w:r>
        <w:rPr>
          <w:rFonts w:hint="eastAsia" w:ascii="宋体" w:hAnsi="宋体" w:eastAsia="宋体"/>
          <w:sz w:val="24"/>
          <w:szCs w:val="24"/>
        </w:rPr>
        <w:t>告和公告</w:t>
      </w:r>
      <w:r>
        <w:rPr>
          <w:rFonts w:ascii="宋体" w:hAnsi="宋体" w:eastAsia="宋体"/>
          <w:sz w:val="24"/>
          <w:szCs w:val="24"/>
        </w:rPr>
        <w:t>，并对控股股东</w:t>
      </w:r>
      <w:r>
        <w:rPr>
          <w:rFonts w:hint="eastAsia" w:ascii="宋体" w:hAnsi="宋体" w:eastAsia="宋体"/>
          <w:sz w:val="24"/>
          <w:szCs w:val="24"/>
        </w:rPr>
        <w:t>、实际控制人</w:t>
      </w:r>
      <w:r>
        <w:rPr>
          <w:rFonts w:ascii="宋体" w:hAnsi="宋体" w:eastAsia="宋体"/>
          <w:sz w:val="24"/>
          <w:szCs w:val="24"/>
        </w:rPr>
        <w:t>及</w:t>
      </w:r>
      <w:r>
        <w:rPr>
          <w:rFonts w:hint="eastAsia" w:ascii="宋体" w:hAnsi="宋体" w:eastAsia="宋体"/>
          <w:sz w:val="24"/>
          <w:szCs w:val="24"/>
        </w:rPr>
        <w:t>其他</w:t>
      </w:r>
      <w:r>
        <w:rPr>
          <w:rFonts w:ascii="宋体" w:hAnsi="宋体" w:eastAsia="宋体"/>
          <w:sz w:val="24"/>
          <w:szCs w:val="24"/>
        </w:rPr>
        <w:t>关联方提起法律诉讼，以保护公司及</w:t>
      </w:r>
      <w:r>
        <w:rPr>
          <w:rFonts w:hint="eastAsia" w:ascii="宋体" w:hAnsi="宋体" w:eastAsia="宋体"/>
          <w:sz w:val="24"/>
          <w:szCs w:val="24"/>
        </w:rPr>
        <w:t>公司其他</w:t>
      </w:r>
      <w:r>
        <w:rPr>
          <w:rFonts w:ascii="宋体" w:hAnsi="宋体" w:eastAsia="宋体"/>
          <w:sz w:val="24"/>
          <w:szCs w:val="24"/>
        </w:rPr>
        <w:t>股东的合法权益。</w:t>
      </w:r>
    </w:p>
    <w:p w14:paraId="649DCDF4">
      <w:pPr>
        <w:spacing w:before="156" w:beforeLines="50" w:line="360" w:lineRule="auto"/>
        <w:ind w:firstLine="482" w:firstLineChars="200"/>
        <w:rPr>
          <w:rFonts w:hint="eastAsia" w:ascii="宋体" w:hAnsi="宋体" w:eastAsia="宋体"/>
          <w:sz w:val="24"/>
          <w:szCs w:val="24"/>
        </w:rPr>
      </w:pPr>
      <w:r>
        <w:rPr>
          <w:rFonts w:ascii="宋体" w:hAnsi="宋体" w:eastAsia="宋体"/>
          <w:b/>
          <w:bCs/>
          <w:sz w:val="24"/>
          <w:szCs w:val="24"/>
        </w:rPr>
        <w:t>第</w:t>
      </w:r>
      <w:r>
        <w:rPr>
          <w:rFonts w:hint="eastAsia" w:ascii="宋体" w:hAnsi="宋体" w:eastAsia="宋体"/>
          <w:b/>
          <w:bCs/>
          <w:sz w:val="24"/>
          <w:szCs w:val="24"/>
        </w:rPr>
        <w:t>十四</w:t>
      </w:r>
      <w:r>
        <w:rPr>
          <w:rFonts w:ascii="宋体" w:hAnsi="宋体" w:eastAsia="宋体"/>
          <w:b/>
          <w:bCs/>
          <w:sz w:val="24"/>
          <w:szCs w:val="24"/>
        </w:rPr>
        <w:t>条</w:t>
      </w:r>
      <w:r>
        <w:rPr>
          <w:rFonts w:ascii="宋体" w:hAnsi="宋体" w:eastAsia="宋体"/>
          <w:sz w:val="24"/>
          <w:szCs w:val="24"/>
        </w:rPr>
        <w:t xml:space="preserve">  </w:t>
      </w:r>
      <w:r>
        <w:rPr>
          <w:rFonts w:hint="eastAsia" w:ascii="宋体" w:hAnsi="宋体" w:eastAsia="宋体"/>
          <w:sz w:val="24"/>
          <w:szCs w:val="24"/>
        </w:rPr>
        <w:t>公司</w:t>
      </w:r>
      <w:r>
        <w:rPr>
          <w:rFonts w:ascii="宋体" w:hAnsi="宋体" w:eastAsia="宋体"/>
          <w:sz w:val="24"/>
          <w:szCs w:val="24"/>
        </w:rPr>
        <w:t>发生资金占用情形，</w:t>
      </w:r>
      <w:r>
        <w:rPr>
          <w:rFonts w:hint="eastAsia" w:ascii="宋体" w:hAnsi="宋体" w:eastAsia="宋体"/>
          <w:sz w:val="24"/>
          <w:szCs w:val="24"/>
        </w:rPr>
        <w:t>原则上应当以现金清偿。</w:t>
      </w:r>
      <w:r>
        <w:rPr>
          <w:rFonts w:ascii="宋体" w:hAnsi="宋体" w:eastAsia="宋体"/>
          <w:sz w:val="24"/>
          <w:szCs w:val="24"/>
        </w:rPr>
        <w:t>公司应严格控制“以股抵债”或者“以资抵债”的实施条件，加大监督管理的力度，防止以次充好、以股赖账等损害公司及</w:t>
      </w:r>
      <w:r>
        <w:rPr>
          <w:rFonts w:hint="eastAsia" w:ascii="宋体" w:hAnsi="宋体" w:eastAsia="宋体"/>
          <w:sz w:val="24"/>
          <w:szCs w:val="24"/>
        </w:rPr>
        <w:t>公司其他</w:t>
      </w:r>
      <w:r>
        <w:rPr>
          <w:rFonts w:ascii="宋体" w:hAnsi="宋体" w:eastAsia="宋体"/>
          <w:sz w:val="24"/>
          <w:szCs w:val="24"/>
        </w:rPr>
        <w:t>股东权益的行为。</w:t>
      </w:r>
    </w:p>
    <w:p w14:paraId="14F2E92D">
      <w:pPr>
        <w:spacing w:before="156" w:beforeLines="50" w:line="360" w:lineRule="auto"/>
        <w:ind w:firstLine="480" w:firstLineChars="200"/>
        <w:rPr>
          <w:rFonts w:hint="eastAsia" w:ascii="宋体" w:hAnsi="宋体" w:eastAsia="宋体"/>
          <w:sz w:val="24"/>
          <w:szCs w:val="24"/>
        </w:rPr>
      </w:pPr>
      <w:r>
        <w:rPr>
          <w:rFonts w:hint="eastAsia" w:ascii="宋体" w:hAnsi="宋体" w:eastAsia="宋体"/>
          <w:sz w:val="24"/>
          <w:szCs w:val="24"/>
        </w:rPr>
        <w:t>公司严格控制控股股东、实际控制人及其他关联方以非现金资产清偿占用的公司资金。控股股东、实际控制人及其他关联方拟用非现金资产清偿占用的公司资金，应当遵守以下规定：</w:t>
      </w:r>
    </w:p>
    <w:p w14:paraId="45E82D87">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（一）用于抵偿的资产必须属于公司同一业务体系，并有利于增强公司独立性和核心竞争力，减少关联交易，不得是尚未投入使用的资产或者没有客观明确账面净值的资产。</w:t>
      </w:r>
    </w:p>
    <w:p w14:paraId="77276723">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二）公司应当聘请符合《证券法》规定的中介机构对符合以资抵债条件的资产进行评估，以资产评估值或者经审计的账面净值作为以资抵债的定价基础，但最终定价不得损害公司利益，并充分考虑所占用资金的现值予以折扣。审计报告和评估报告应当向社会公告。</w:t>
      </w:r>
    </w:p>
    <w:p w14:paraId="3DAC946A">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（三）独立董事应当就公司关联方以资抵债方案发表意见，或者聘请符合《证券法》规定的中介机构出具独立财务顾问报告。</w:t>
      </w:r>
    </w:p>
    <w:p w14:paraId="20C67329">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（四）公司关联方以资抵债方案须经股东会审议批准，关联股东应当回避投票。</w:t>
      </w:r>
    </w:p>
    <w:p w14:paraId="783CBEC3">
      <w:pPr>
        <w:widowControl/>
        <w:spacing w:line="360" w:lineRule="auto"/>
        <w:ind w:firstLine="482" w:firstLineChars="200"/>
        <w:jc w:val="left"/>
        <w:rPr>
          <w:rFonts w:hint="eastAsia" w:ascii="宋体" w:hAnsi="宋体" w:eastAsia="宋体"/>
          <w:sz w:val="24"/>
          <w:szCs w:val="24"/>
        </w:rPr>
      </w:pPr>
      <w:r>
        <w:rPr>
          <w:rFonts w:ascii="宋体" w:hAnsi="宋体" w:eastAsia="宋体"/>
          <w:b/>
          <w:bCs/>
          <w:sz w:val="24"/>
          <w:szCs w:val="24"/>
        </w:rPr>
        <w:t>第</w:t>
      </w:r>
      <w:r>
        <w:rPr>
          <w:rFonts w:hint="eastAsia" w:ascii="宋体" w:hAnsi="宋体" w:eastAsia="宋体"/>
          <w:b/>
          <w:bCs/>
          <w:sz w:val="24"/>
          <w:szCs w:val="24"/>
        </w:rPr>
        <w:t>十五</w:t>
      </w:r>
      <w:r>
        <w:rPr>
          <w:rFonts w:ascii="宋体" w:hAnsi="宋体" w:eastAsia="宋体"/>
          <w:b/>
          <w:bCs/>
          <w:sz w:val="24"/>
          <w:szCs w:val="24"/>
        </w:rPr>
        <w:t>条</w:t>
      </w:r>
      <w:r>
        <w:rPr>
          <w:rFonts w:ascii="宋体" w:hAnsi="宋体" w:eastAsia="宋体"/>
          <w:sz w:val="24"/>
          <w:szCs w:val="24"/>
        </w:rPr>
        <w:t xml:space="preserve">  公司</w:t>
      </w:r>
      <w:r>
        <w:rPr>
          <w:rFonts w:hint="eastAsia" w:ascii="宋体" w:hAnsi="宋体" w:eastAsia="宋体"/>
          <w:sz w:val="24"/>
          <w:szCs w:val="24"/>
        </w:rPr>
        <w:t>发生</w:t>
      </w:r>
      <w:r>
        <w:rPr>
          <w:rFonts w:ascii="宋体" w:hAnsi="宋体" w:eastAsia="宋体"/>
          <w:sz w:val="24"/>
          <w:szCs w:val="24"/>
        </w:rPr>
        <w:t>控股股东</w:t>
      </w:r>
      <w:r>
        <w:rPr>
          <w:rFonts w:hint="eastAsia" w:ascii="宋体" w:hAnsi="宋体" w:eastAsia="宋体"/>
          <w:sz w:val="24"/>
          <w:szCs w:val="24"/>
        </w:rPr>
        <w:t>、实际控制人</w:t>
      </w:r>
      <w:r>
        <w:rPr>
          <w:rFonts w:ascii="宋体" w:hAnsi="宋体" w:eastAsia="宋体"/>
          <w:sz w:val="24"/>
          <w:szCs w:val="24"/>
        </w:rPr>
        <w:t>及</w:t>
      </w:r>
      <w:r>
        <w:rPr>
          <w:rFonts w:hint="eastAsia" w:ascii="宋体" w:hAnsi="宋体" w:eastAsia="宋体"/>
          <w:sz w:val="24"/>
          <w:szCs w:val="24"/>
        </w:rPr>
        <w:t>其他</w:t>
      </w:r>
      <w:r>
        <w:rPr>
          <w:rFonts w:ascii="宋体" w:hAnsi="宋体" w:eastAsia="宋体"/>
          <w:sz w:val="24"/>
          <w:szCs w:val="24"/>
        </w:rPr>
        <w:t>关联方侵占公司</w:t>
      </w:r>
      <w:r>
        <w:rPr>
          <w:rFonts w:hint="eastAsia" w:ascii="宋体" w:hAnsi="宋体" w:eastAsia="宋体"/>
          <w:sz w:val="24"/>
          <w:szCs w:val="24"/>
        </w:rPr>
        <w:t>资金情形的</w:t>
      </w:r>
      <w:r>
        <w:rPr>
          <w:rFonts w:ascii="宋体" w:hAnsi="宋体" w:eastAsia="宋体"/>
          <w:sz w:val="24"/>
          <w:szCs w:val="24"/>
        </w:rPr>
        <w:t>，</w:t>
      </w:r>
      <w:r>
        <w:rPr>
          <w:rFonts w:hint="eastAsia" w:ascii="宋体" w:hAnsi="宋体" w:eastAsia="宋体"/>
          <w:sz w:val="24"/>
          <w:szCs w:val="24"/>
        </w:rPr>
        <w:t>董事会应</w:t>
      </w:r>
      <w:r>
        <w:rPr>
          <w:rFonts w:ascii="宋体" w:hAnsi="宋体" w:eastAsia="宋体"/>
          <w:sz w:val="24"/>
          <w:szCs w:val="24"/>
        </w:rPr>
        <w:t>立即申请对控股股东所持股份进行司法冻结，控股股东</w:t>
      </w:r>
      <w:r>
        <w:rPr>
          <w:rFonts w:hint="eastAsia" w:ascii="宋体" w:hAnsi="宋体" w:eastAsia="宋体"/>
          <w:sz w:val="24"/>
          <w:szCs w:val="24"/>
        </w:rPr>
        <w:t>、实际控制人</w:t>
      </w:r>
      <w:r>
        <w:rPr>
          <w:rFonts w:ascii="宋体" w:hAnsi="宋体" w:eastAsia="宋体"/>
          <w:sz w:val="24"/>
          <w:szCs w:val="24"/>
        </w:rPr>
        <w:t>及</w:t>
      </w:r>
      <w:r>
        <w:rPr>
          <w:rFonts w:hint="eastAsia" w:ascii="宋体" w:hAnsi="宋体" w:eastAsia="宋体"/>
          <w:sz w:val="24"/>
          <w:szCs w:val="24"/>
        </w:rPr>
        <w:t>其他</w:t>
      </w:r>
      <w:r>
        <w:rPr>
          <w:rFonts w:ascii="宋体" w:hAnsi="宋体" w:eastAsia="宋体"/>
          <w:sz w:val="24"/>
          <w:szCs w:val="24"/>
        </w:rPr>
        <w:t>关联方</w:t>
      </w:r>
      <w:r>
        <w:rPr>
          <w:rFonts w:hint="eastAsia" w:ascii="宋体" w:hAnsi="宋体" w:eastAsia="宋体"/>
          <w:sz w:val="24"/>
          <w:szCs w:val="24"/>
        </w:rPr>
        <w:t>应尽快采取现金清偿的方式偿还，</w:t>
      </w:r>
      <w:r>
        <w:rPr>
          <w:rFonts w:ascii="宋体" w:hAnsi="宋体" w:eastAsia="宋体"/>
          <w:sz w:val="24"/>
          <w:szCs w:val="24"/>
        </w:rPr>
        <w:t>凡不能以现金清偿的，</w:t>
      </w:r>
      <w:r>
        <w:rPr>
          <w:rFonts w:hint="eastAsia" w:ascii="宋体" w:hAnsi="宋体" w:eastAsia="宋体"/>
          <w:sz w:val="24"/>
          <w:szCs w:val="24"/>
          <w:lang w:bidi="ar"/>
        </w:rPr>
        <w:t>公司董事会应通过变现其所持公司股份以偿还侵占资产，或者</w:t>
      </w:r>
      <w:r>
        <w:rPr>
          <w:rFonts w:ascii="宋体" w:hAnsi="宋体" w:eastAsia="宋体"/>
          <w:sz w:val="24"/>
          <w:szCs w:val="24"/>
        </w:rPr>
        <w:t>按法定程序报有关部门批准后通过“红利抵债”、“以股抵债”或者“以资抵债”等方式偿还侵占资产。</w:t>
      </w:r>
    </w:p>
    <w:p w14:paraId="4D6F3AFF">
      <w:pPr>
        <w:spacing w:line="360" w:lineRule="auto"/>
        <w:ind w:firstLine="480" w:firstLineChars="200"/>
        <w:rPr>
          <w:rFonts w:hint="eastAsia" w:ascii="宋体" w:hAnsi="宋体" w:eastAsia="宋体"/>
          <w:sz w:val="24"/>
          <w:szCs w:val="24"/>
        </w:rPr>
      </w:pPr>
      <w:r>
        <w:rPr>
          <w:rFonts w:ascii="宋体" w:hAnsi="宋体" w:eastAsia="宋体"/>
          <w:sz w:val="24"/>
          <w:szCs w:val="24"/>
        </w:rPr>
        <w:t>在董事会对相关事宜进行审议时，关联董事需对该表决事项进行回避。</w:t>
      </w:r>
    </w:p>
    <w:p w14:paraId="3F3721BA">
      <w:pPr>
        <w:spacing w:before="156" w:beforeLines="50" w:line="360" w:lineRule="auto"/>
        <w:ind w:firstLine="482" w:firstLineChars="200"/>
        <w:rPr>
          <w:rFonts w:hint="eastAsia" w:ascii="宋体" w:hAnsi="宋体" w:eastAsia="宋体"/>
          <w:sz w:val="24"/>
          <w:szCs w:val="24"/>
        </w:rPr>
      </w:pPr>
      <w:r>
        <w:rPr>
          <w:rFonts w:ascii="宋体" w:hAnsi="宋体" w:eastAsia="宋体"/>
          <w:b/>
          <w:bCs/>
          <w:sz w:val="24"/>
          <w:szCs w:val="24"/>
        </w:rPr>
        <w:t>第</w:t>
      </w:r>
      <w:r>
        <w:rPr>
          <w:rFonts w:hint="eastAsia" w:ascii="宋体" w:hAnsi="宋体" w:eastAsia="宋体"/>
          <w:b/>
          <w:bCs/>
          <w:sz w:val="24"/>
          <w:szCs w:val="24"/>
        </w:rPr>
        <w:t>十六</w:t>
      </w:r>
      <w:r>
        <w:rPr>
          <w:rFonts w:ascii="宋体" w:hAnsi="宋体" w:eastAsia="宋体"/>
          <w:b/>
          <w:bCs/>
          <w:sz w:val="24"/>
          <w:szCs w:val="24"/>
        </w:rPr>
        <w:t>条</w:t>
      </w:r>
      <w:r>
        <w:rPr>
          <w:rFonts w:ascii="宋体" w:hAnsi="宋体" w:eastAsia="宋体"/>
          <w:sz w:val="24"/>
          <w:szCs w:val="24"/>
        </w:rPr>
        <w:t xml:space="preserve">  </w:t>
      </w:r>
      <w:r>
        <w:rPr>
          <w:rFonts w:hint="eastAsia" w:ascii="宋体" w:hAnsi="宋体" w:eastAsia="宋体"/>
          <w:sz w:val="24"/>
          <w:szCs w:val="24"/>
        </w:rPr>
        <w:t>公司</w:t>
      </w:r>
      <w:r>
        <w:rPr>
          <w:rFonts w:ascii="宋体" w:hAnsi="宋体" w:eastAsia="宋体"/>
          <w:sz w:val="24"/>
          <w:szCs w:val="24"/>
        </w:rPr>
        <w:t>董事会怠于行使前条所述职责时，</w:t>
      </w:r>
      <w:r>
        <w:rPr>
          <w:rFonts w:hint="default" w:ascii="Times New Roman" w:hAnsi="Times New Roman" w:eastAsia="宋体" w:cs="Times New Roman"/>
          <w:sz w:val="24"/>
          <w:szCs w:val="24"/>
          <w:lang w:val="en-US" w:eastAsia="zh-CN"/>
        </w:rPr>
        <w:t>1/2</w:t>
      </w:r>
      <w:r>
        <w:rPr>
          <w:rFonts w:ascii="宋体" w:hAnsi="宋体" w:eastAsia="宋体"/>
          <w:sz w:val="24"/>
          <w:szCs w:val="24"/>
        </w:rPr>
        <w:t>以上独立董事、</w:t>
      </w:r>
      <w:r>
        <w:rPr>
          <w:rFonts w:hint="eastAsia" w:ascii="宋体" w:hAnsi="宋体" w:eastAsia="宋体"/>
          <w:sz w:val="24"/>
          <w:szCs w:val="24"/>
        </w:rPr>
        <w:t>审计委员</w:t>
      </w:r>
      <w:r>
        <w:rPr>
          <w:rFonts w:ascii="宋体" w:hAnsi="宋体" w:eastAsia="宋体"/>
          <w:sz w:val="24"/>
          <w:szCs w:val="24"/>
        </w:rPr>
        <w:t>会、单独或合并持有公司表决权股份总数</w:t>
      </w:r>
      <w:r>
        <w:rPr>
          <w:rFonts w:ascii="Times New Roman" w:hAnsi="Times New Roman" w:eastAsia="宋体" w:cs="Times New Roman"/>
          <w:sz w:val="24"/>
          <w:szCs w:val="24"/>
        </w:rPr>
        <w:t>10%</w:t>
      </w:r>
      <w:r>
        <w:rPr>
          <w:rFonts w:ascii="宋体" w:hAnsi="宋体" w:eastAsia="宋体"/>
          <w:sz w:val="24"/>
          <w:szCs w:val="24"/>
        </w:rPr>
        <w:t>以上的股东，有权向证券监管部门报</w:t>
      </w:r>
      <w:r>
        <w:rPr>
          <w:rFonts w:hint="eastAsia" w:ascii="宋体" w:hAnsi="宋体" w:eastAsia="宋体"/>
          <w:sz w:val="24"/>
          <w:szCs w:val="24"/>
        </w:rPr>
        <w:t>告</w:t>
      </w:r>
      <w:r>
        <w:rPr>
          <w:rFonts w:ascii="宋体" w:hAnsi="宋体" w:eastAsia="宋体"/>
          <w:sz w:val="24"/>
          <w:szCs w:val="24"/>
        </w:rPr>
        <w:t>，并根据</w:t>
      </w:r>
      <w:r>
        <w:rPr>
          <w:rFonts w:hint="eastAsia" w:ascii="宋体" w:hAnsi="宋体" w:eastAsia="宋体"/>
          <w:sz w:val="24"/>
          <w:szCs w:val="24"/>
        </w:rPr>
        <w:t>《</w:t>
      </w:r>
      <w:r>
        <w:rPr>
          <w:rFonts w:ascii="宋体" w:hAnsi="宋体" w:eastAsia="宋体"/>
          <w:sz w:val="24"/>
          <w:szCs w:val="24"/>
        </w:rPr>
        <w:t>公司章程</w:t>
      </w:r>
      <w:r>
        <w:rPr>
          <w:rFonts w:hint="eastAsia" w:ascii="宋体" w:hAnsi="宋体" w:eastAsia="宋体"/>
          <w:sz w:val="24"/>
          <w:szCs w:val="24"/>
        </w:rPr>
        <w:t>》</w:t>
      </w:r>
      <w:r>
        <w:rPr>
          <w:rFonts w:ascii="宋体" w:hAnsi="宋体" w:eastAsia="宋体"/>
          <w:sz w:val="24"/>
          <w:szCs w:val="24"/>
        </w:rPr>
        <w:t>的规定提请召开临时股东会，对相关事项作出决议。在该临时股东会就相关事项进行审议时，公司控股股东应依法回避表决。</w:t>
      </w:r>
    </w:p>
    <w:p w14:paraId="4115B549">
      <w:pPr>
        <w:spacing w:before="156" w:beforeLines="50" w:line="360" w:lineRule="auto"/>
        <w:ind w:firstLine="482" w:firstLineChars="200"/>
        <w:rPr>
          <w:rFonts w:hint="eastAsia" w:ascii="宋体" w:hAnsi="宋体" w:eastAsia="宋体"/>
          <w:sz w:val="24"/>
          <w:szCs w:val="24"/>
        </w:rPr>
      </w:pPr>
      <w:r>
        <w:rPr>
          <w:rFonts w:ascii="宋体" w:hAnsi="宋体" w:eastAsia="宋体"/>
          <w:b/>
          <w:bCs/>
          <w:sz w:val="24"/>
          <w:szCs w:val="24"/>
        </w:rPr>
        <w:t>第</w:t>
      </w:r>
      <w:r>
        <w:rPr>
          <w:rFonts w:hint="eastAsia" w:ascii="宋体" w:hAnsi="宋体" w:eastAsia="宋体"/>
          <w:b/>
          <w:bCs/>
          <w:sz w:val="24"/>
          <w:szCs w:val="24"/>
        </w:rPr>
        <w:t>十七</w:t>
      </w:r>
      <w:r>
        <w:rPr>
          <w:rFonts w:ascii="宋体" w:hAnsi="宋体" w:eastAsia="宋体"/>
          <w:b/>
          <w:bCs/>
          <w:sz w:val="24"/>
          <w:szCs w:val="24"/>
        </w:rPr>
        <w:t>条</w:t>
      </w:r>
      <w:r>
        <w:rPr>
          <w:rFonts w:ascii="宋体" w:hAnsi="宋体" w:eastAsia="宋体"/>
          <w:sz w:val="24"/>
          <w:szCs w:val="24"/>
        </w:rPr>
        <w:t xml:space="preserve">  公司董事长、财务负责人对报送的控股股东</w:t>
      </w:r>
      <w:r>
        <w:rPr>
          <w:rFonts w:hint="eastAsia" w:ascii="宋体" w:hAnsi="宋体" w:eastAsia="宋体"/>
          <w:sz w:val="24"/>
          <w:szCs w:val="24"/>
        </w:rPr>
        <w:t>、实际控制人</w:t>
      </w:r>
      <w:r>
        <w:rPr>
          <w:rFonts w:ascii="宋体" w:hAnsi="宋体" w:eastAsia="宋体"/>
          <w:sz w:val="24"/>
          <w:szCs w:val="24"/>
        </w:rPr>
        <w:t>及</w:t>
      </w:r>
      <w:r>
        <w:rPr>
          <w:rFonts w:hint="eastAsia" w:ascii="宋体" w:hAnsi="宋体" w:eastAsia="宋体"/>
          <w:sz w:val="24"/>
          <w:szCs w:val="24"/>
        </w:rPr>
        <w:t>其他</w:t>
      </w:r>
      <w:r>
        <w:rPr>
          <w:rFonts w:ascii="宋体" w:hAnsi="宋体" w:eastAsia="宋体"/>
          <w:sz w:val="24"/>
          <w:szCs w:val="24"/>
        </w:rPr>
        <w:t>关联方资金占用情况汇总表、关联交易情况汇总表应签字确认。</w:t>
      </w:r>
    </w:p>
    <w:p w14:paraId="78D88DC1">
      <w:pPr>
        <w:spacing w:before="156" w:beforeLines="50" w:line="360" w:lineRule="auto"/>
        <w:jc w:val="center"/>
        <w:rPr>
          <w:rFonts w:hint="eastAsia" w:ascii="宋体" w:hAnsi="宋体" w:eastAsia="宋体"/>
          <w:b/>
          <w:bCs/>
          <w:sz w:val="24"/>
          <w:szCs w:val="24"/>
        </w:rPr>
      </w:pPr>
      <w:r>
        <w:rPr>
          <w:rFonts w:ascii="宋体" w:hAnsi="宋体" w:eastAsia="宋体"/>
          <w:b/>
          <w:bCs/>
          <w:sz w:val="24"/>
          <w:szCs w:val="24"/>
        </w:rPr>
        <w:t>第四章 责任追究及处罚</w:t>
      </w:r>
    </w:p>
    <w:p w14:paraId="26C315F5">
      <w:pPr>
        <w:spacing w:before="156" w:beforeLines="50" w:line="360" w:lineRule="auto"/>
        <w:ind w:firstLine="482" w:firstLineChars="200"/>
        <w:rPr>
          <w:rFonts w:hint="eastAsia" w:ascii="宋体" w:hAnsi="宋体" w:eastAsia="宋体"/>
          <w:b/>
          <w:bCs/>
          <w:sz w:val="24"/>
          <w:szCs w:val="24"/>
        </w:rPr>
      </w:pPr>
      <w:r>
        <w:rPr>
          <w:rFonts w:hint="eastAsia" w:ascii="宋体" w:hAnsi="宋体" w:eastAsia="宋体"/>
          <w:b/>
          <w:bCs/>
          <w:sz w:val="24"/>
          <w:szCs w:val="24"/>
        </w:rPr>
        <w:t>第十八条</w:t>
      </w:r>
      <w:r>
        <w:rPr>
          <w:rFonts w:ascii="宋体" w:hAnsi="宋体" w:eastAsia="宋体"/>
          <w:b/>
          <w:bCs/>
          <w:sz w:val="24"/>
          <w:szCs w:val="24"/>
        </w:rPr>
        <w:t xml:space="preserve">  </w:t>
      </w:r>
      <w:r>
        <w:rPr>
          <w:rFonts w:ascii="宋体" w:hAnsi="宋体" w:eastAsia="宋体"/>
          <w:sz w:val="24"/>
          <w:szCs w:val="24"/>
        </w:rPr>
        <w:t>公司控股股东、实际控制人及其</w:t>
      </w:r>
      <w:r>
        <w:rPr>
          <w:rFonts w:hint="eastAsia" w:ascii="宋体" w:hAnsi="宋体" w:eastAsia="宋体"/>
          <w:sz w:val="24"/>
          <w:szCs w:val="24"/>
        </w:rPr>
        <w:t>他</w:t>
      </w:r>
      <w:r>
        <w:rPr>
          <w:rFonts w:ascii="宋体" w:hAnsi="宋体" w:eastAsia="宋体"/>
          <w:sz w:val="24"/>
          <w:szCs w:val="24"/>
        </w:rPr>
        <w:t>关联方违反本制度利用关联关系</w:t>
      </w:r>
      <w:r>
        <w:rPr>
          <w:rFonts w:hint="eastAsia" w:ascii="宋体" w:hAnsi="宋体" w:eastAsia="宋体"/>
          <w:sz w:val="24"/>
          <w:szCs w:val="24"/>
        </w:rPr>
        <w:t>侵占公司资金，损害公司及公司其他股东利益的，应当承担赔偿责任，同时相关责任人应当承担相应法律责任。</w:t>
      </w:r>
    </w:p>
    <w:p w14:paraId="252E20C3">
      <w:pPr>
        <w:spacing w:before="156" w:beforeLines="50" w:line="360" w:lineRule="auto"/>
        <w:ind w:firstLine="482" w:firstLineChars="200"/>
        <w:rPr>
          <w:rFonts w:hint="eastAsia" w:ascii="宋体" w:hAnsi="宋体" w:eastAsia="宋体"/>
          <w:sz w:val="24"/>
          <w:szCs w:val="24"/>
        </w:rPr>
      </w:pPr>
      <w:r>
        <w:rPr>
          <w:rFonts w:ascii="宋体" w:hAnsi="宋体" w:eastAsia="宋体"/>
          <w:b/>
          <w:bCs/>
          <w:sz w:val="24"/>
          <w:szCs w:val="24"/>
        </w:rPr>
        <w:t>第</w:t>
      </w:r>
      <w:r>
        <w:rPr>
          <w:rFonts w:hint="eastAsia" w:ascii="宋体" w:hAnsi="宋体" w:eastAsia="宋体"/>
          <w:b/>
          <w:bCs/>
          <w:sz w:val="24"/>
          <w:szCs w:val="24"/>
        </w:rPr>
        <w:t>十九</w:t>
      </w:r>
      <w:r>
        <w:rPr>
          <w:rFonts w:ascii="宋体" w:hAnsi="宋体" w:eastAsia="宋体"/>
          <w:b/>
          <w:bCs/>
          <w:sz w:val="24"/>
          <w:szCs w:val="24"/>
        </w:rPr>
        <w:t>条</w:t>
      </w:r>
      <w:r>
        <w:rPr>
          <w:rFonts w:ascii="宋体" w:hAnsi="宋体" w:eastAsia="宋体"/>
          <w:sz w:val="24"/>
          <w:szCs w:val="24"/>
        </w:rPr>
        <w:t xml:space="preserve">  公司董事、高级管理人员协助、纵容控股股东</w:t>
      </w:r>
      <w:r>
        <w:rPr>
          <w:rFonts w:hint="eastAsia" w:ascii="宋体" w:hAnsi="宋体" w:eastAsia="宋体"/>
          <w:sz w:val="24"/>
          <w:szCs w:val="24"/>
        </w:rPr>
        <w:t>、实际控制人</w:t>
      </w:r>
      <w:r>
        <w:rPr>
          <w:rFonts w:ascii="宋体" w:hAnsi="宋体" w:eastAsia="宋体"/>
          <w:sz w:val="24"/>
          <w:szCs w:val="24"/>
        </w:rPr>
        <w:t>及</w:t>
      </w:r>
      <w:r>
        <w:rPr>
          <w:rFonts w:hint="eastAsia" w:ascii="宋体" w:hAnsi="宋体" w:eastAsia="宋体"/>
          <w:sz w:val="24"/>
          <w:szCs w:val="24"/>
        </w:rPr>
        <w:t>其他</w:t>
      </w:r>
      <w:r>
        <w:rPr>
          <w:rFonts w:ascii="宋体" w:hAnsi="宋体" w:eastAsia="宋体"/>
          <w:sz w:val="24"/>
          <w:szCs w:val="24"/>
        </w:rPr>
        <w:t>关联方侵占公司资产时，公司董事会视情节轻重对直接责任人给予处分</w:t>
      </w:r>
      <w:r>
        <w:rPr>
          <w:rFonts w:hint="eastAsia" w:ascii="宋体" w:hAnsi="宋体" w:eastAsia="宋体"/>
          <w:sz w:val="24"/>
          <w:szCs w:val="24"/>
        </w:rPr>
        <w:t>，</w:t>
      </w:r>
      <w:r>
        <w:rPr>
          <w:rFonts w:ascii="宋体" w:hAnsi="宋体" w:eastAsia="宋体"/>
          <w:sz w:val="24"/>
          <w:szCs w:val="24"/>
        </w:rPr>
        <w:t>对负有</w:t>
      </w:r>
      <w:r>
        <w:rPr>
          <w:rFonts w:hint="eastAsia" w:ascii="宋体" w:hAnsi="宋体" w:eastAsia="宋体"/>
          <w:sz w:val="24"/>
          <w:szCs w:val="24"/>
        </w:rPr>
        <w:t>重大</w:t>
      </w:r>
      <w:r>
        <w:rPr>
          <w:rFonts w:ascii="宋体" w:hAnsi="宋体" w:eastAsia="宋体"/>
          <w:sz w:val="24"/>
          <w:szCs w:val="24"/>
        </w:rPr>
        <w:t>责任的董事提议股东会予以罢免</w:t>
      </w:r>
      <w:r>
        <w:rPr>
          <w:rFonts w:hint="eastAsia" w:ascii="宋体" w:hAnsi="宋体" w:eastAsia="宋体"/>
          <w:sz w:val="24"/>
          <w:szCs w:val="24"/>
        </w:rPr>
        <w:t>；构成犯罪的，应移交司法机关处理</w:t>
      </w:r>
      <w:r>
        <w:rPr>
          <w:rFonts w:ascii="宋体" w:hAnsi="宋体" w:eastAsia="宋体"/>
          <w:sz w:val="24"/>
          <w:szCs w:val="24"/>
        </w:rPr>
        <w:t>。</w:t>
      </w:r>
    </w:p>
    <w:p w14:paraId="75AB9AA0">
      <w:pPr>
        <w:spacing w:before="156" w:beforeLines="50" w:line="360" w:lineRule="auto"/>
        <w:ind w:firstLine="482" w:firstLineChars="200"/>
        <w:rPr>
          <w:rFonts w:hint="eastAsia" w:ascii="宋体" w:hAnsi="宋体" w:eastAsia="宋体"/>
          <w:sz w:val="24"/>
          <w:szCs w:val="24"/>
        </w:rPr>
      </w:pPr>
      <w:r>
        <w:rPr>
          <w:rFonts w:ascii="宋体" w:hAnsi="宋体" w:eastAsia="宋体"/>
          <w:b/>
          <w:bCs/>
          <w:sz w:val="24"/>
          <w:szCs w:val="24"/>
        </w:rPr>
        <w:t>第</w:t>
      </w:r>
      <w:r>
        <w:rPr>
          <w:rFonts w:hint="eastAsia" w:ascii="宋体" w:hAnsi="宋体" w:eastAsia="宋体"/>
          <w:b/>
          <w:bCs/>
          <w:sz w:val="24"/>
          <w:szCs w:val="24"/>
        </w:rPr>
        <w:t>二十</w:t>
      </w:r>
      <w:r>
        <w:rPr>
          <w:rFonts w:ascii="宋体" w:hAnsi="宋体" w:eastAsia="宋体"/>
          <w:b/>
          <w:bCs/>
          <w:sz w:val="24"/>
          <w:szCs w:val="24"/>
        </w:rPr>
        <w:t>条</w:t>
      </w:r>
      <w:r>
        <w:rPr>
          <w:rFonts w:ascii="宋体" w:hAnsi="宋体" w:eastAsia="宋体"/>
          <w:sz w:val="24"/>
          <w:szCs w:val="24"/>
        </w:rPr>
        <w:t xml:space="preserve">  公司全体董事应当审慎对待和严格控制对控股股东</w:t>
      </w:r>
      <w:r>
        <w:rPr>
          <w:rFonts w:hint="eastAsia" w:ascii="宋体" w:hAnsi="宋体" w:eastAsia="宋体"/>
          <w:sz w:val="24"/>
          <w:szCs w:val="24"/>
        </w:rPr>
        <w:t>、实际控制人</w:t>
      </w:r>
      <w:r>
        <w:rPr>
          <w:rFonts w:ascii="宋体" w:hAnsi="宋体" w:eastAsia="宋体"/>
          <w:sz w:val="24"/>
          <w:szCs w:val="24"/>
        </w:rPr>
        <w:t>及</w:t>
      </w:r>
      <w:r>
        <w:rPr>
          <w:rFonts w:hint="eastAsia" w:ascii="宋体" w:hAnsi="宋体" w:eastAsia="宋体"/>
          <w:sz w:val="24"/>
          <w:szCs w:val="24"/>
        </w:rPr>
        <w:t>其他</w:t>
      </w:r>
      <w:r>
        <w:rPr>
          <w:rFonts w:ascii="宋体" w:hAnsi="宋体" w:eastAsia="宋体"/>
          <w:sz w:val="24"/>
          <w:szCs w:val="24"/>
        </w:rPr>
        <w:t>关联方担保产生的债务风险，并对违规或失当的对外担保产生的损失依法承担连带责任。</w:t>
      </w:r>
    </w:p>
    <w:p w14:paraId="5357D865">
      <w:pPr>
        <w:spacing w:before="156" w:beforeLines="50" w:line="360" w:lineRule="auto"/>
        <w:ind w:firstLine="482" w:firstLineChars="200"/>
        <w:rPr>
          <w:rFonts w:hint="eastAsia" w:ascii="宋体" w:hAnsi="宋体" w:eastAsia="宋体"/>
          <w:sz w:val="24"/>
          <w:szCs w:val="24"/>
        </w:rPr>
      </w:pPr>
      <w:r>
        <w:rPr>
          <w:rFonts w:ascii="宋体" w:hAnsi="宋体" w:eastAsia="宋体"/>
          <w:b/>
          <w:bCs/>
          <w:sz w:val="24"/>
          <w:szCs w:val="24"/>
        </w:rPr>
        <w:t>第</w:t>
      </w:r>
      <w:r>
        <w:rPr>
          <w:rFonts w:hint="eastAsia" w:ascii="宋体" w:hAnsi="宋体" w:eastAsia="宋体"/>
          <w:b/>
          <w:bCs/>
          <w:sz w:val="24"/>
          <w:szCs w:val="24"/>
        </w:rPr>
        <w:t>二十一</w:t>
      </w:r>
      <w:r>
        <w:rPr>
          <w:rFonts w:ascii="宋体" w:hAnsi="宋体" w:eastAsia="宋体"/>
          <w:b/>
          <w:bCs/>
          <w:sz w:val="24"/>
          <w:szCs w:val="24"/>
        </w:rPr>
        <w:t>条</w:t>
      </w:r>
      <w:r>
        <w:rPr>
          <w:rFonts w:ascii="宋体" w:hAnsi="宋体" w:eastAsia="宋体"/>
          <w:sz w:val="24"/>
          <w:szCs w:val="24"/>
        </w:rPr>
        <w:t xml:space="preserve">  公司</w:t>
      </w:r>
      <w:r>
        <w:rPr>
          <w:rFonts w:hint="eastAsia" w:ascii="宋体" w:hAnsi="宋体" w:eastAsia="宋体"/>
          <w:sz w:val="24"/>
          <w:szCs w:val="24"/>
        </w:rPr>
        <w:t>、各子公司及分公司</w:t>
      </w:r>
      <w:r>
        <w:rPr>
          <w:rFonts w:ascii="宋体" w:hAnsi="宋体" w:eastAsia="宋体"/>
          <w:sz w:val="24"/>
          <w:szCs w:val="24"/>
        </w:rPr>
        <w:t>违反本制度而发生的控股股东</w:t>
      </w:r>
      <w:r>
        <w:rPr>
          <w:rFonts w:hint="eastAsia" w:ascii="宋体" w:hAnsi="宋体" w:eastAsia="宋体"/>
          <w:sz w:val="24"/>
          <w:szCs w:val="24"/>
        </w:rPr>
        <w:t>、实际控制人</w:t>
      </w:r>
      <w:r>
        <w:rPr>
          <w:rFonts w:ascii="宋体" w:hAnsi="宋体" w:eastAsia="宋体"/>
          <w:sz w:val="24"/>
          <w:szCs w:val="24"/>
        </w:rPr>
        <w:t>及</w:t>
      </w:r>
      <w:r>
        <w:rPr>
          <w:rFonts w:hint="eastAsia" w:ascii="宋体" w:hAnsi="宋体" w:eastAsia="宋体"/>
          <w:sz w:val="24"/>
          <w:szCs w:val="24"/>
        </w:rPr>
        <w:t>其他</w:t>
      </w:r>
      <w:r>
        <w:rPr>
          <w:rFonts w:ascii="宋体" w:hAnsi="宋体" w:eastAsia="宋体"/>
          <w:sz w:val="24"/>
          <w:szCs w:val="24"/>
        </w:rPr>
        <w:t>关联方非经营性占用资金、违规担保等现象，给公司造成不良影响的，公司除对相关的责任人给予行政及经济处分外，</w:t>
      </w:r>
      <w:r>
        <w:rPr>
          <w:rFonts w:hint="eastAsia" w:ascii="宋体" w:hAnsi="宋体" w:eastAsia="宋体"/>
          <w:sz w:val="24"/>
          <w:szCs w:val="24"/>
        </w:rPr>
        <w:t>将</w:t>
      </w:r>
      <w:r>
        <w:rPr>
          <w:rFonts w:ascii="宋体" w:hAnsi="宋体" w:eastAsia="宋体"/>
          <w:sz w:val="24"/>
          <w:szCs w:val="24"/>
        </w:rPr>
        <w:t>依法追究相关责任人的法律责任。</w:t>
      </w:r>
    </w:p>
    <w:p w14:paraId="6C1586A9">
      <w:pPr>
        <w:spacing w:before="156" w:beforeLines="50" w:line="360" w:lineRule="auto"/>
        <w:jc w:val="center"/>
        <w:rPr>
          <w:rFonts w:hint="eastAsia" w:ascii="宋体" w:hAnsi="宋体" w:eastAsia="宋体"/>
          <w:b/>
          <w:bCs/>
          <w:sz w:val="24"/>
          <w:szCs w:val="24"/>
        </w:rPr>
      </w:pPr>
      <w:r>
        <w:rPr>
          <w:rFonts w:ascii="宋体" w:hAnsi="宋体" w:eastAsia="宋体"/>
          <w:b/>
          <w:bCs/>
          <w:sz w:val="24"/>
          <w:szCs w:val="24"/>
        </w:rPr>
        <w:t>第五章 附 则</w:t>
      </w:r>
    </w:p>
    <w:p w14:paraId="10DBF7C9">
      <w:pPr>
        <w:spacing w:before="156" w:beforeLines="50" w:line="360" w:lineRule="auto"/>
        <w:ind w:firstLine="482" w:firstLineChars="200"/>
        <w:rPr>
          <w:rFonts w:hint="eastAsia" w:ascii="宋体" w:hAnsi="宋体" w:eastAsia="宋体"/>
          <w:sz w:val="24"/>
          <w:szCs w:val="24"/>
        </w:rPr>
      </w:pPr>
      <w:r>
        <w:rPr>
          <w:rFonts w:ascii="宋体" w:hAnsi="宋体" w:eastAsia="宋体"/>
          <w:b/>
          <w:bCs/>
          <w:sz w:val="24"/>
          <w:szCs w:val="24"/>
        </w:rPr>
        <w:t>第</w:t>
      </w:r>
      <w:r>
        <w:rPr>
          <w:rFonts w:hint="eastAsia" w:ascii="宋体" w:hAnsi="宋体" w:eastAsia="宋体"/>
          <w:b/>
          <w:bCs/>
          <w:sz w:val="24"/>
          <w:szCs w:val="24"/>
        </w:rPr>
        <w:t>二十二</w:t>
      </w:r>
      <w:r>
        <w:rPr>
          <w:rFonts w:ascii="宋体" w:hAnsi="宋体" w:eastAsia="宋体"/>
          <w:b/>
          <w:bCs/>
          <w:sz w:val="24"/>
          <w:szCs w:val="24"/>
        </w:rPr>
        <w:t>条</w:t>
      </w:r>
      <w:r>
        <w:rPr>
          <w:rFonts w:ascii="宋体" w:hAnsi="宋体" w:eastAsia="宋体"/>
          <w:sz w:val="24"/>
          <w:szCs w:val="24"/>
        </w:rPr>
        <w:t xml:space="preserve">  </w:t>
      </w:r>
      <w:r>
        <w:rPr>
          <w:rFonts w:hint="eastAsia" w:ascii="宋体" w:hAnsi="宋体" w:eastAsia="宋体"/>
          <w:sz w:val="24"/>
          <w:szCs w:val="24"/>
        </w:rPr>
        <w:t>本制度未尽事宜，按国家有关法律法规、规范性文件及《公司章程》等有关规定执行；</w:t>
      </w:r>
    </w:p>
    <w:p w14:paraId="61BD8D32">
      <w:pPr>
        <w:spacing w:before="156" w:beforeLines="50" w:line="360" w:lineRule="auto"/>
        <w:ind w:firstLine="482" w:firstLineChars="200"/>
        <w:rPr>
          <w:rFonts w:hint="eastAsia" w:ascii="宋体" w:hAnsi="宋体" w:eastAsia="宋体"/>
          <w:sz w:val="24"/>
          <w:szCs w:val="24"/>
        </w:rPr>
      </w:pPr>
      <w:r>
        <w:rPr>
          <w:rFonts w:ascii="宋体" w:hAnsi="宋体" w:eastAsia="宋体"/>
          <w:b/>
          <w:bCs/>
          <w:sz w:val="24"/>
          <w:szCs w:val="24"/>
        </w:rPr>
        <w:t>第</w:t>
      </w:r>
      <w:r>
        <w:rPr>
          <w:rFonts w:hint="eastAsia" w:ascii="宋体" w:hAnsi="宋体" w:eastAsia="宋体"/>
          <w:b/>
          <w:bCs/>
          <w:sz w:val="24"/>
          <w:szCs w:val="24"/>
        </w:rPr>
        <w:t>二十三</w:t>
      </w:r>
      <w:r>
        <w:rPr>
          <w:rFonts w:ascii="宋体" w:hAnsi="宋体" w:eastAsia="宋体"/>
          <w:b/>
          <w:bCs/>
          <w:sz w:val="24"/>
          <w:szCs w:val="24"/>
        </w:rPr>
        <w:t xml:space="preserve">条 </w:t>
      </w:r>
      <w:r>
        <w:rPr>
          <w:rFonts w:ascii="宋体" w:hAnsi="宋体" w:eastAsia="宋体"/>
          <w:sz w:val="24"/>
          <w:szCs w:val="24"/>
        </w:rPr>
        <w:t xml:space="preserve"> 本制度</w:t>
      </w:r>
      <w:r>
        <w:rPr>
          <w:rFonts w:hint="eastAsia" w:ascii="宋体" w:hAnsi="宋体" w:eastAsia="宋体"/>
          <w:sz w:val="24"/>
          <w:szCs w:val="24"/>
        </w:rPr>
        <w:t>自</w:t>
      </w:r>
      <w:r>
        <w:rPr>
          <w:rFonts w:ascii="宋体" w:hAnsi="宋体" w:eastAsia="宋体"/>
          <w:sz w:val="24"/>
          <w:szCs w:val="24"/>
        </w:rPr>
        <w:t>公司董事会审议</w:t>
      </w:r>
      <w:r>
        <w:rPr>
          <w:rFonts w:hint="eastAsia" w:ascii="宋体" w:hAnsi="宋体" w:eastAsia="宋体"/>
          <w:sz w:val="24"/>
          <w:szCs w:val="24"/>
          <w:lang w:val="en-US" w:eastAsia="zh-CN"/>
        </w:rPr>
        <w:t>通过后</w:t>
      </w:r>
      <w:r>
        <w:rPr>
          <w:rFonts w:hint="eastAsia" w:ascii="宋体" w:hAnsi="宋体" w:eastAsia="宋体"/>
          <w:sz w:val="24"/>
          <w:szCs w:val="24"/>
        </w:rPr>
        <w:t>生效。</w:t>
      </w:r>
    </w:p>
    <w:p w14:paraId="3FDE9354">
      <w:pPr>
        <w:spacing w:before="156" w:beforeLines="50" w:line="360" w:lineRule="auto"/>
        <w:ind w:firstLine="480" w:firstLineChars="200"/>
        <w:rPr>
          <w:rFonts w:hint="eastAsia" w:ascii="宋体" w:hAnsi="宋体" w:eastAsia="宋体"/>
          <w:sz w:val="24"/>
          <w:szCs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86AF23">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11C1D7D">
                          <w:pPr>
                            <w:pStyle w:val="3"/>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411C1D7D">
                    <w:pPr>
                      <w:pStyle w:val="3"/>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RmODU5YWEyYjQ5MTE3YzVkNTc0MDZkM2NmNmYxNDgifQ=="/>
  </w:docVars>
  <w:rsids>
    <w:rsidRoot w:val="009E2EBB"/>
    <w:rsid w:val="000033DA"/>
    <w:rsid w:val="0000527B"/>
    <w:rsid w:val="000176B1"/>
    <w:rsid w:val="00033F03"/>
    <w:rsid w:val="00034B66"/>
    <w:rsid w:val="00041E16"/>
    <w:rsid w:val="000453D7"/>
    <w:rsid w:val="000717F2"/>
    <w:rsid w:val="000B4C9D"/>
    <w:rsid w:val="000D2333"/>
    <w:rsid w:val="000D346E"/>
    <w:rsid w:val="000E5936"/>
    <w:rsid w:val="00122058"/>
    <w:rsid w:val="00123244"/>
    <w:rsid w:val="00123DD5"/>
    <w:rsid w:val="00151E37"/>
    <w:rsid w:val="00173656"/>
    <w:rsid w:val="00193179"/>
    <w:rsid w:val="001E50E7"/>
    <w:rsid w:val="001F096E"/>
    <w:rsid w:val="001F3DE3"/>
    <w:rsid w:val="001F5D43"/>
    <w:rsid w:val="00206907"/>
    <w:rsid w:val="002270C1"/>
    <w:rsid w:val="00237B10"/>
    <w:rsid w:val="002C58F7"/>
    <w:rsid w:val="002D05E7"/>
    <w:rsid w:val="002D0676"/>
    <w:rsid w:val="002F42FC"/>
    <w:rsid w:val="003037F3"/>
    <w:rsid w:val="00317767"/>
    <w:rsid w:val="00335E61"/>
    <w:rsid w:val="0033651A"/>
    <w:rsid w:val="00353D17"/>
    <w:rsid w:val="00385A78"/>
    <w:rsid w:val="003F7315"/>
    <w:rsid w:val="0045090A"/>
    <w:rsid w:val="00460797"/>
    <w:rsid w:val="00470056"/>
    <w:rsid w:val="004A7EEA"/>
    <w:rsid w:val="004B082C"/>
    <w:rsid w:val="004E23E5"/>
    <w:rsid w:val="0050005D"/>
    <w:rsid w:val="00520711"/>
    <w:rsid w:val="0054447B"/>
    <w:rsid w:val="0056419B"/>
    <w:rsid w:val="0057275D"/>
    <w:rsid w:val="00586279"/>
    <w:rsid w:val="00591EBF"/>
    <w:rsid w:val="005973AD"/>
    <w:rsid w:val="005A6141"/>
    <w:rsid w:val="005C7DE1"/>
    <w:rsid w:val="00600420"/>
    <w:rsid w:val="006668AE"/>
    <w:rsid w:val="006E423D"/>
    <w:rsid w:val="007234A8"/>
    <w:rsid w:val="00745E83"/>
    <w:rsid w:val="00750925"/>
    <w:rsid w:val="00754B2D"/>
    <w:rsid w:val="00766F38"/>
    <w:rsid w:val="007678BB"/>
    <w:rsid w:val="007A4229"/>
    <w:rsid w:val="0087717B"/>
    <w:rsid w:val="00882229"/>
    <w:rsid w:val="0089796A"/>
    <w:rsid w:val="008D3009"/>
    <w:rsid w:val="009228A3"/>
    <w:rsid w:val="009328BE"/>
    <w:rsid w:val="00947955"/>
    <w:rsid w:val="00953307"/>
    <w:rsid w:val="0097032A"/>
    <w:rsid w:val="009809F0"/>
    <w:rsid w:val="00997FFA"/>
    <w:rsid w:val="009A2E32"/>
    <w:rsid w:val="009E0E40"/>
    <w:rsid w:val="009E2C7E"/>
    <w:rsid w:val="009E2EBB"/>
    <w:rsid w:val="00A01848"/>
    <w:rsid w:val="00AB23E6"/>
    <w:rsid w:val="00AD5F69"/>
    <w:rsid w:val="00AE4F68"/>
    <w:rsid w:val="00B16530"/>
    <w:rsid w:val="00B50AA9"/>
    <w:rsid w:val="00B6567E"/>
    <w:rsid w:val="00B67931"/>
    <w:rsid w:val="00B96C77"/>
    <w:rsid w:val="00BA3E36"/>
    <w:rsid w:val="00BC4AEB"/>
    <w:rsid w:val="00BD3FB7"/>
    <w:rsid w:val="00BE35B6"/>
    <w:rsid w:val="00BE4E7E"/>
    <w:rsid w:val="00C0582D"/>
    <w:rsid w:val="00C4546E"/>
    <w:rsid w:val="00C67B37"/>
    <w:rsid w:val="00CA59F0"/>
    <w:rsid w:val="00CD4CB8"/>
    <w:rsid w:val="00D03773"/>
    <w:rsid w:val="00D43F19"/>
    <w:rsid w:val="00DA5F4A"/>
    <w:rsid w:val="00DC04AB"/>
    <w:rsid w:val="00DE3407"/>
    <w:rsid w:val="00DF0FBF"/>
    <w:rsid w:val="00DF1955"/>
    <w:rsid w:val="00DF3398"/>
    <w:rsid w:val="00DF6878"/>
    <w:rsid w:val="00E35637"/>
    <w:rsid w:val="00E40298"/>
    <w:rsid w:val="00E4507F"/>
    <w:rsid w:val="00E6114D"/>
    <w:rsid w:val="00E64CED"/>
    <w:rsid w:val="00EB34C4"/>
    <w:rsid w:val="00EC21C3"/>
    <w:rsid w:val="00EF6657"/>
    <w:rsid w:val="00F03262"/>
    <w:rsid w:val="00F05E57"/>
    <w:rsid w:val="00F101B7"/>
    <w:rsid w:val="00F1307B"/>
    <w:rsid w:val="00F15BC3"/>
    <w:rsid w:val="00F21F2A"/>
    <w:rsid w:val="00F359BE"/>
    <w:rsid w:val="00F65C84"/>
    <w:rsid w:val="00F848F8"/>
    <w:rsid w:val="00F93460"/>
    <w:rsid w:val="00FC2E39"/>
    <w:rsid w:val="00FD7EEF"/>
    <w:rsid w:val="09753F9F"/>
    <w:rsid w:val="11DC1C90"/>
    <w:rsid w:val="190F1030"/>
    <w:rsid w:val="25BC7D40"/>
    <w:rsid w:val="3D170BF2"/>
    <w:rsid w:val="41C21F39"/>
    <w:rsid w:val="464B690C"/>
    <w:rsid w:val="472E2E1F"/>
    <w:rsid w:val="4858100E"/>
    <w:rsid w:val="4A3B4C9A"/>
    <w:rsid w:val="4B9C0234"/>
    <w:rsid w:val="4E240592"/>
    <w:rsid w:val="68210EBB"/>
    <w:rsid w:val="6D7C0CB9"/>
    <w:rsid w:val="755C0E83"/>
    <w:rsid w:val="77895B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uiPriority w:val="99"/>
    <w:pPr>
      <w:jc w:val="left"/>
    </w:p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 w:type="paragraph" w:customStyle="1" w:styleId="8">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9">
    <w:name w:val="页眉 字符"/>
    <w:basedOn w:val="6"/>
    <w:link w:val="4"/>
    <w:qFormat/>
    <w:uiPriority w:val="99"/>
    <w:rPr>
      <w:sz w:val="18"/>
      <w:szCs w:val="18"/>
    </w:rPr>
  </w:style>
  <w:style w:type="character" w:customStyle="1" w:styleId="10">
    <w:name w:val="页脚 字符"/>
    <w:basedOn w:val="6"/>
    <w:link w:val="3"/>
    <w:qFormat/>
    <w:uiPriority w:val="99"/>
    <w:rPr>
      <w:sz w:val="18"/>
      <w:szCs w:val="18"/>
    </w:rPr>
  </w:style>
  <w:style w:type="paragraph" w:customStyle="1" w:styleId="11">
    <w:name w:val="修订2"/>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12">
    <w:name w:val="修订3"/>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13">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3385</Words>
  <Characters>3391</Characters>
  <Lines>59</Lines>
  <Paragraphs>41</Paragraphs>
  <TotalTime>8</TotalTime>
  <ScaleCrop>false</ScaleCrop>
  <LinksUpToDate>false</LinksUpToDate>
  <CharactersWithSpaces>3444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2023-09-13T08:19:00Z</dcterms:created>
  <dc:creator>guanhao</dc:creator>
  <cp:lastModifiedBy>李群</cp:lastModifiedBy>
  <dcterms:modified xsi:type="dcterms:W3CDTF">2025-08-25T10:11:05Z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9DD5B2B9C71A4679801DC86DCDD01DA5_13</vt:lpwstr>
  </property>
  <property fmtid="{D5CDD505-2E9C-101B-9397-08002B2CF9AE}" pid="4" name="KSOTemplateDocerSaveRecord">
    <vt:lpwstr>eyJoZGlkIjoiYWRlOTk1ZDM4MjkzZjgxMjZiN2M3ZjNmNDQ5NGIzZGYiLCJ1c2VySWQiOiIzNDI3ODI2OTEifQ==</vt:lpwstr>
  </property>
</Properties>
</file>